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rFonts w:ascii="Open Sans" w:cs="Open Sans" w:eastAsia="Open Sans" w:hAnsi="Open Sans"/>
        </w:rPr>
      </w:pPr>
      <w:bookmarkStart w:colFirst="0" w:colLast="0" w:name="_rewvieoe8kjk" w:id="0"/>
      <w:bookmarkEnd w:id="0"/>
      <w:r w:rsidDel="00000000" w:rsidR="00000000" w:rsidRPr="00000000">
        <w:rPr>
          <w:rFonts w:ascii="Open Sans" w:cs="Open Sans" w:eastAsia="Open Sans" w:hAnsi="Open Sans"/>
          <w:color w:val="1b3a57"/>
          <w:sz w:val="42"/>
          <w:szCs w:val="42"/>
          <w:rtl w:val="0"/>
        </w:rPr>
        <w:t xml:space="preserve">Say It Plain: Student Assignment</w:t>
      </w:r>
      <w:r w:rsidDel="00000000" w:rsidR="00000000" w:rsidRPr="00000000">
        <w:rPr>
          <w:rtl w:val="0"/>
        </w:rPr>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review into client education</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good part of this job is taking what the research says and putting it in front of a family in a form they can use. This assignment gives you practice doing that. You will read a review, choose a reader (e.g., parent, partner, caregiver, etc.), and write a one-page handout that person could actually follow. Then you will account for the clinical terms you dropped along the way and how you handled the parts of the message that are hard to hear. Write it the way you would say it out loud.</w:t>
      </w:r>
    </w:p>
    <w:p w:rsidR="00000000" w:rsidDel="00000000" w:rsidP="00000000" w:rsidRDefault="00000000" w:rsidRPr="00000000" w14:paraId="00000004">
      <w:pPr>
        <w:pStyle w:val="Heading1"/>
        <w:spacing w:after="140" w:before="300" w:lineRule="auto"/>
        <w:rPr>
          <w:color w:val="1b3a57"/>
        </w:rPr>
      </w:pPr>
      <w:bookmarkStart w:colFirst="0" w:colLast="0" w:name="_vaqu3hrhpo14" w:id="1"/>
      <w:bookmarkEnd w:id="1"/>
      <w:r w:rsidDel="00000000" w:rsidR="00000000" w:rsidRPr="00000000">
        <w:rPr>
          <w:color w:val="1b3a57"/>
          <w:rtl w:val="0"/>
        </w:rPr>
        <w:t xml:space="preserve">Part 1. Choose the topic and your listener/reader</w:t>
      </w:r>
    </w:p>
    <w:p w:rsidR="00000000" w:rsidDel="00000000" w:rsidP="00000000" w:rsidRDefault="00000000" w:rsidRPr="00000000" w14:paraId="00000005">
      <w:pPr>
        <w:spacing w:line="258" w:lineRule="auto"/>
        <w:rPr>
          <w:rFonts w:ascii="Open Sans Light" w:cs="Open Sans Light" w:eastAsia="Open Sans Light" w:hAnsi="Open Sans Light"/>
          <w:i w:val="1"/>
          <w:iCs w:val="1"/>
          <w:sz w:val="22"/>
          <w:szCs w:val="22"/>
        </w:rPr>
      </w:pPr>
      <w:r w:rsidDel="00000000" w:rsidR="00000000" w:rsidRPr="00000000">
        <w:rPr>
          <w:rFonts w:ascii="Open Sans" w:cs="Open Sans" w:eastAsia="Open Sans" w:hAnsi="Open Sans"/>
          <w:b w:val="1"/>
          <w:bCs w:val="1"/>
          <w:i w:val="1"/>
          <w:iCs w:val="1"/>
          <w:sz w:val="22"/>
          <w:szCs w:val="22"/>
          <w:rtl w:val="0"/>
        </w:rPr>
        <w:t xml:space="preserve">Option A: </w:t>
      </w:r>
      <w:r w:rsidDel="00000000" w:rsidR="00000000" w:rsidRPr="00000000">
        <w:rPr>
          <w:rFonts w:ascii="Open Sans Light" w:cs="Open Sans Light" w:eastAsia="Open Sans Light" w:hAnsi="Open Sans Light"/>
          <w:i w:val="1"/>
          <w:iCs w:val="1"/>
          <w:sz w:val="22"/>
          <w:szCs w:val="22"/>
          <w:rtl w:val="0"/>
        </w:rPr>
        <w:t xml:space="preserve">Choose from one of these research reviews:</w:t>
      </w:r>
    </w:p>
    <w:p w:rsidR="00000000" w:rsidDel="00000000" w:rsidP="00000000" w:rsidRDefault="00000000" w:rsidRPr="00000000" w14:paraId="00000006">
      <w:pPr>
        <w:numPr>
          <w:ilvl w:val="0"/>
          <w:numId w:val="1"/>
        </w:numPr>
        <w:spacing w:line="258" w:lineRule="auto"/>
        <w:ind w:left="720" w:hanging="360"/>
        <w:rPr>
          <w:rFonts w:ascii="Open Sans Light" w:cs="Open Sans Light" w:eastAsia="Open Sans Light" w:hAnsi="Open Sans Light"/>
          <w:sz w:val="22"/>
          <w:szCs w:val="22"/>
        </w:rPr>
      </w:pPr>
      <w:hyperlink r:id="rId6">
        <w:r w:rsidDel="00000000" w:rsidR="00000000" w:rsidRPr="00000000">
          <w:rPr>
            <w:rFonts w:ascii="Open Sans Light" w:cs="Open Sans Light" w:eastAsia="Open Sans Light" w:hAnsi="Open Sans Light"/>
            <w:sz w:val="22"/>
            <w:szCs w:val="22"/>
            <w:u w:val="single"/>
            <w:rtl w:val="0"/>
          </w:rPr>
          <w:t xml:space="preserve">Voicing concern for patients with dysphonia after spinal cord injury</w:t>
        </w:r>
      </w:hyperlink>
      <w:r w:rsidDel="00000000" w:rsidR="00000000" w:rsidRPr="00000000">
        <w:rPr>
          <w:rtl w:val="0"/>
        </w:rPr>
      </w:r>
    </w:p>
    <w:p w:rsidR="00000000" w:rsidDel="00000000" w:rsidP="00000000" w:rsidRDefault="00000000" w:rsidRPr="00000000" w14:paraId="00000007">
      <w:pPr>
        <w:numPr>
          <w:ilvl w:val="0"/>
          <w:numId w:val="1"/>
        </w:numPr>
        <w:spacing w:line="258" w:lineRule="auto"/>
        <w:ind w:left="720" w:hanging="360"/>
        <w:rPr>
          <w:rFonts w:ascii="Open Sans Light" w:cs="Open Sans Light" w:eastAsia="Open Sans Light" w:hAnsi="Open Sans Light"/>
          <w:sz w:val="22"/>
          <w:szCs w:val="22"/>
        </w:rPr>
      </w:pPr>
      <w:hyperlink r:id="rId7">
        <w:r w:rsidDel="00000000" w:rsidR="00000000" w:rsidRPr="00000000">
          <w:rPr>
            <w:rFonts w:ascii="Open Sans Light" w:cs="Open Sans Light" w:eastAsia="Open Sans Light" w:hAnsi="Open Sans Light"/>
            <w:sz w:val="22"/>
            <w:szCs w:val="22"/>
            <w:u w:val="single"/>
            <w:rtl w:val="0"/>
          </w:rPr>
          <w:t xml:space="preserve">Power Cards: A power-ful visual support</w:t>
        </w:r>
      </w:hyperlink>
      <w:r w:rsidDel="00000000" w:rsidR="00000000" w:rsidRPr="00000000">
        <w:rPr>
          <w:rtl w:val="0"/>
        </w:rPr>
      </w:r>
    </w:p>
    <w:p w:rsidR="00000000" w:rsidDel="00000000" w:rsidP="00000000" w:rsidRDefault="00000000" w:rsidRPr="00000000" w14:paraId="00000008">
      <w:pPr>
        <w:numPr>
          <w:ilvl w:val="0"/>
          <w:numId w:val="1"/>
        </w:numPr>
        <w:spacing w:line="258" w:lineRule="auto"/>
        <w:ind w:left="720" w:hanging="360"/>
        <w:rPr>
          <w:rFonts w:ascii="Open Sans Light" w:cs="Open Sans Light" w:eastAsia="Open Sans Light" w:hAnsi="Open Sans Light"/>
          <w:sz w:val="22"/>
          <w:szCs w:val="22"/>
        </w:rPr>
      </w:pPr>
      <w:hyperlink r:id="rId8">
        <w:r w:rsidDel="00000000" w:rsidR="00000000" w:rsidRPr="00000000">
          <w:rPr>
            <w:rFonts w:ascii="Open Sans Light" w:cs="Open Sans Light" w:eastAsia="Open Sans Light" w:hAnsi="Open Sans Light"/>
            <w:sz w:val="22"/>
            <w:szCs w:val="22"/>
            <w:u w:val="single"/>
            <w:rtl w:val="0"/>
          </w:rPr>
          <w:t xml:space="preserve">Just one more bite: Responsive feeding and child appetite</w:t>
        </w:r>
      </w:hyperlink>
      <w:r w:rsidDel="00000000" w:rsidR="00000000" w:rsidRPr="00000000">
        <w:rPr>
          <w:rtl w:val="0"/>
        </w:rPr>
      </w:r>
    </w:p>
    <w:p w:rsidR="00000000" w:rsidDel="00000000" w:rsidP="00000000" w:rsidRDefault="00000000" w:rsidRPr="00000000" w14:paraId="00000009">
      <w:pPr>
        <w:numPr>
          <w:ilvl w:val="0"/>
          <w:numId w:val="1"/>
        </w:numPr>
        <w:spacing w:line="258" w:lineRule="auto"/>
        <w:ind w:left="720" w:hanging="360"/>
        <w:rPr>
          <w:rFonts w:ascii="Open Sans Light" w:cs="Open Sans Light" w:eastAsia="Open Sans Light" w:hAnsi="Open Sans Light"/>
          <w:sz w:val="22"/>
          <w:szCs w:val="22"/>
        </w:rPr>
      </w:pPr>
      <w:hyperlink r:id="rId9">
        <w:r w:rsidDel="00000000" w:rsidR="00000000" w:rsidRPr="00000000">
          <w:rPr>
            <w:rFonts w:ascii="Open Sans Light" w:cs="Open Sans Light" w:eastAsia="Open Sans Light" w:hAnsi="Open Sans Light"/>
            <w:sz w:val="22"/>
            <w:szCs w:val="22"/>
            <w:u w:val="single"/>
            <w:rtl w:val="0"/>
          </w:rPr>
          <w:t xml:space="preserve">Ethical considerations in voice banking: From AI to affirming identity and choices </w:t>
        </w:r>
      </w:hyperlink>
      <w:r w:rsidDel="00000000" w:rsidR="00000000" w:rsidRPr="00000000">
        <w:rPr>
          <w:rtl w:val="0"/>
        </w:rPr>
      </w:r>
    </w:p>
    <w:p w:rsidR="00000000" w:rsidDel="00000000" w:rsidP="00000000" w:rsidRDefault="00000000" w:rsidRPr="00000000" w14:paraId="0000000A">
      <w:pPr>
        <w:numPr>
          <w:ilvl w:val="0"/>
          <w:numId w:val="1"/>
        </w:numPr>
        <w:spacing w:line="258" w:lineRule="auto"/>
        <w:ind w:left="720" w:hanging="360"/>
        <w:rPr>
          <w:rFonts w:ascii="Open Sans Light" w:cs="Open Sans Light" w:eastAsia="Open Sans Light" w:hAnsi="Open Sans Light"/>
          <w:sz w:val="22"/>
          <w:szCs w:val="22"/>
        </w:rPr>
      </w:pPr>
      <w:hyperlink r:id="rId10">
        <w:r w:rsidDel="00000000" w:rsidR="00000000" w:rsidRPr="00000000">
          <w:rPr>
            <w:rFonts w:ascii="Open Sans Light" w:cs="Open Sans Light" w:eastAsia="Open Sans Light" w:hAnsi="Open Sans Light"/>
            <w:sz w:val="22"/>
            <w:szCs w:val="22"/>
            <w:u w:val="single"/>
            <w:rtl w:val="0"/>
          </w:rPr>
          <w:t xml:space="preserve">Don't be a misinformation super-spreader</w:t>
        </w:r>
      </w:hyperlink>
      <w:r w:rsidDel="00000000" w:rsidR="00000000" w:rsidRPr="00000000">
        <w:rPr>
          <w:rtl w:val="0"/>
        </w:rPr>
      </w:r>
    </w:p>
    <w:p w:rsidR="00000000" w:rsidDel="00000000" w:rsidP="00000000" w:rsidRDefault="00000000" w:rsidRPr="00000000" w14:paraId="0000000B">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i w:val="1"/>
          <w:iCs w:val="1"/>
          <w:sz w:val="22"/>
          <w:szCs w:val="22"/>
          <w:rtl w:val="0"/>
        </w:rPr>
        <w:t xml:space="preserve">Option B:</w:t>
      </w:r>
      <w:r w:rsidDel="00000000" w:rsidR="00000000" w:rsidRPr="00000000">
        <w:rPr>
          <w:rFonts w:ascii="Open Sans Light" w:cs="Open Sans Light" w:eastAsia="Open Sans Light" w:hAnsi="Open Sans Light"/>
          <w:i w:val="1"/>
          <w:iCs w:val="1"/>
          <w:sz w:val="22"/>
          <w:szCs w:val="22"/>
          <w:rtl w:val="0"/>
        </w:rPr>
        <w:t xml:space="preserve"> Search </w:t>
      </w:r>
      <w:hyperlink r:id="rId11">
        <w:r w:rsidDel="00000000" w:rsidR="00000000" w:rsidRPr="00000000">
          <w:rPr>
            <w:rFonts w:ascii="Open Sans Light" w:cs="Open Sans Light" w:eastAsia="Open Sans Light" w:hAnsi="Open Sans Light"/>
            <w:i w:val="1"/>
            <w:iCs w:val="1"/>
            <w:sz w:val="22"/>
            <w:szCs w:val="22"/>
            <w:u w:val="single"/>
            <w:rtl w:val="0"/>
          </w:rPr>
          <w:t xml:space="preserve">The Informed SLP</w:t>
        </w:r>
      </w:hyperlink>
      <w:r w:rsidDel="00000000" w:rsidR="00000000" w:rsidRPr="00000000">
        <w:rPr>
          <w:rFonts w:ascii="Open Sans Light" w:cs="Open Sans Light" w:eastAsia="Open Sans Light" w:hAnsi="Open Sans Light"/>
          <w:i w:val="1"/>
          <w:iCs w:val="1"/>
          <w:sz w:val="22"/>
          <w:szCs w:val="22"/>
          <w:rtl w:val="0"/>
        </w:rPr>
        <w:t xml:space="preserve">’s database and pick out a research review that includes information that would be important to communicate with a client or caregiver.</w:t>
      </w:r>
      <w:r w:rsidDel="00000000" w:rsidR="00000000" w:rsidRPr="00000000">
        <w:rPr>
          <w:rtl w:val="0"/>
        </w:rPr>
      </w:r>
    </w:p>
    <w:p w:rsidR="00000000" w:rsidDel="00000000" w:rsidP="00000000" w:rsidRDefault="00000000" w:rsidRPr="00000000" w14:paraId="0000000D">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chosen research review from The Informed SLP:</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450" w:hRule="atLeast"/>
          <w:tblHeader w:val="0"/>
        </w:trPr>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0F">
      <w:pPr>
        <w:spacing w:after="60" w:before="2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10">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 the review, then pick one of these listeners/readers.</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Choose one:</w:t>
            </w:r>
            <w:r w:rsidDel="00000000" w:rsidR="00000000" w:rsidRPr="00000000">
              <w:rPr>
                <w:rtl w:val="0"/>
              </w:rPr>
            </w:r>
          </w:p>
          <w:p w:rsidR="00000000" w:rsidDel="00000000" w:rsidP="00000000" w:rsidRDefault="00000000" w:rsidRPr="00000000" w14:paraId="00000012">
            <w:pPr>
              <w:numPr>
                <w:ilvl w:val="0"/>
                <w:numId w:val="2"/>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Client</w:t>
            </w:r>
          </w:p>
          <w:p w:rsidR="00000000" w:rsidDel="00000000" w:rsidP="00000000" w:rsidRDefault="00000000" w:rsidRPr="00000000" w14:paraId="00000013">
            <w:pPr>
              <w:numPr>
                <w:ilvl w:val="0"/>
                <w:numId w:val="2"/>
              </w:numPr>
              <w:spacing w:line="258" w:lineRule="auto"/>
              <w:ind w:left="720" w:hanging="360"/>
              <w:rPr>
                <w:rFonts w:ascii="Open Sans Light" w:cs="Open Sans Light" w:eastAsia="Open Sans Light" w:hAnsi="Open Sans Light"/>
                <w:i w:val="1"/>
                <w:iCs w:val="1"/>
                <w:sz w:val="22"/>
                <w:szCs w:val="22"/>
                <w:u w:val="none"/>
              </w:rPr>
            </w:pPr>
            <w:r w:rsidDel="00000000" w:rsidR="00000000" w:rsidRPr="00000000">
              <w:rPr>
                <w:rFonts w:ascii="Open Sans Light" w:cs="Open Sans Light" w:eastAsia="Open Sans Light" w:hAnsi="Open Sans Light"/>
                <w:i w:val="1"/>
                <w:iCs w:val="1"/>
                <w:sz w:val="22"/>
                <w:szCs w:val="22"/>
                <w:rtl w:val="0"/>
              </w:rPr>
              <w:t xml:space="preserve">Caregiver</w:t>
            </w:r>
          </w:p>
          <w:p w:rsidR="00000000" w:rsidDel="00000000" w:rsidP="00000000" w:rsidRDefault="00000000" w:rsidRPr="00000000" w14:paraId="00000014">
            <w:pPr>
              <w:numPr>
                <w:ilvl w:val="0"/>
                <w:numId w:val="2"/>
              </w:numPr>
              <w:spacing w:line="258" w:lineRule="auto"/>
              <w:ind w:left="720" w:hanging="360"/>
              <w:rPr>
                <w:rFonts w:ascii="Open Sans Light" w:cs="Open Sans Light" w:eastAsia="Open Sans Light" w:hAnsi="Open Sans Light"/>
                <w:i w:val="1"/>
                <w:iCs w:val="1"/>
                <w:sz w:val="22"/>
                <w:szCs w:val="22"/>
                <w:u w:val="none"/>
              </w:rPr>
            </w:pPr>
            <w:r w:rsidDel="00000000" w:rsidR="00000000" w:rsidRPr="00000000">
              <w:rPr>
                <w:rFonts w:ascii="Open Sans Light" w:cs="Open Sans Light" w:eastAsia="Open Sans Light" w:hAnsi="Open Sans Light"/>
                <w:i w:val="1"/>
                <w:iCs w:val="1"/>
                <w:sz w:val="22"/>
                <w:szCs w:val="22"/>
                <w:rtl w:val="0"/>
              </w:rPr>
              <w:t xml:space="preserve">Partner</w:t>
            </w:r>
          </w:p>
          <w:p w:rsidR="00000000" w:rsidDel="00000000" w:rsidP="00000000" w:rsidRDefault="00000000" w:rsidRPr="00000000" w14:paraId="00000015">
            <w:pPr>
              <w:numPr>
                <w:ilvl w:val="0"/>
                <w:numId w:val="2"/>
              </w:numPr>
              <w:spacing w:line="258" w:lineRule="auto"/>
              <w:ind w:left="720" w:hanging="360"/>
              <w:rPr>
                <w:rFonts w:ascii="Open Sans Light" w:cs="Open Sans Light" w:eastAsia="Open Sans Light" w:hAnsi="Open Sans Light"/>
                <w:i w:val="1"/>
                <w:iCs w:val="1"/>
                <w:sz w:val="22"/>
                <w:szCs w:val="22"/>
                <w:u w:val="none"/>
              </w:rPr>
            </w:pPr>
            <w:r w:rsidDel="00000000" w:rsidR="00000000" w:rsidRPr="00000000">
              <w:rPr>
                <w:rFonts w:ascii="Open Sans Light" w:cs="Open Sans Light" w:eastAsia="Open Sans Light" w:hAnsi="Open Sans Light"/>
                <w:i w:val="1"/>
                <w:iCs w:val="1"/>
                <w:sz w:val="22"/>
                <w:szCs w:val="22"/>
                <w:rtl w:val="0"/>
              </w:rPr>
              <w:t xml:space="preserve">Other:</w:t>
            </w:r>
            <w:r w:rsidDel="00000000" w:rsidR="00000000" w:rsidRPr="00000000">
              <w:rPr>
                <w:rtl w:val="0"/>
              </w:rPr>
            </w:r>
          </w:p>
        </w:tc>
      </w:tr>
    </w:tbl>
    <w:p w:rsidR="00000000" w:rsidDel="00000000" w:rsidP="00000000" w:rsidRDefault="00000000" w:rsidRPr="00000000" w14:paraId="00000016">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unique needs or perspectives may this person have that will change how you communicate the information?</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18">
      <w:pPr>
        <w:pStyle w:val="Heading1"/>
        <w:spacing w:after="140" w:before="300" w:lineRule="auto"/>
        <w:rPr/>
      </w:pPr>
      <w:bookmarkStart w:colFirst="0" w:colLast="0" w:name="_zfavm4adrzbt" w:id="2"/>
      <w:bookmarkEnd w:id="2"/>
      <w:r w:rsidDel="00000000" w:rsidR="00000000" w:rsidRPr="00000000">
        <w:rPr>
          <w:color w:val="1b3a57"/>
          <w:rtl w:val="0"/>
        </w:rPr>
        <w:t xml:space="preserve">Part 2. Choose three points to communicate</w:t>
      </w:r>
      <w:r w:rsidDel="00000000" w:rsidR="00000000" w:rsidRPr="00000000">
        <w:rPr>
          <w:rtl w:val="0"/>
        </w:rPr>
      </w:r>
    </w:p>
    <w:p w:rsidR="00000000" w:rsidDel="00000000" w:rsidP="00000000" w:rsidRDefault="00000000" w:rsidRPr="00000000" w14:paraId="00000019">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Pick three key concepts or strategies for this person, and say why each one made the cut.</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 or strategy</w:t>
            </w:r>
          </w:p>
        </w:tc>
        <w:tc>
          <w:tcPr>
            <w:shd w:fill="e8f1f2" w:val="clea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Why this one, for this person</w:t>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2">
      <w:pPr>
        <w:pStyle w:val="Heading1"/>
        <w:spacing w:after="140" w:before="300" w:lineRule="auto"/>
        <w:rPr/>
      </w:pPr>
      <w:bookmarkStart w:colFirst="0" w:colLast="0" w:name="_vom1qonwio8c" w:id="3"/>
      <w:bookmarkEnd w:id="3"/>
      <w:r w:rsidDel="00000000" w:rsidR="00000000" w:rsidRPr="00000000">
        <w:rPr>
          <w:color w:val="1b3a57"/>
          <w:rtl w:val="0"/>
        </w:rPr>
        <w:t xml:space="preserve">Part 3. Write the “handout”</w:t>
      </w:r>
      <w:r w:rsidDel="00000000" w:rsidR="00000000" w:rsidRPr="00000000">
        <w:rPr>
          <w:rtl w:val="0"/>
        </w:rPr>
      </w:r>
    </w:p>
    <w:p w:rsidR="00000000" w:rsidDel="00000000" w:rsidP="00000000" w:rsidRDefault="00000000" w:rsidRPr="00000000" w14:paraId="0000002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Write it in the box below. Aim for 200 words or fewer. Write it the way you would actually say it out loud.</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3600" w:hRule="atLeast"/>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A title they would actually read:</w:t>
            </w:r>
          </w:p>
          <w:p w:rsidR="00000000" w:rsidDel="00000000" w:rsidP="00000000" w:rsidRDefault="00000000" w:rsidRPr="00000000" w14:paraId="00000025">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26">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27">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sentence on why this matters to them:</w:t>
            </w:r>
          </w:p>
          <w:p w:rsidR="00000000" w:rsidDel="00000000" w:rsidP="00000000" w:rsidRDefault="00000000" w:rsidRPr="00000000" w14:paraId="00000028">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A">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Three things to try:</w:t>
            </w:r>
          </w:p>
          <w:p w:rsidR="00000000" w:rsidDel="00000000" w:rsidP="00000000" w:rsidRDefault="00000000" w:rsidRPr="00000000" w14:paraId="0000002B">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p w:rsidR="00000000" w:rsidDel="00000000" w:rsidP="00000000" w:rsidRDefault="00000000" w:rsidRPr="00000000" w14:paraId="0000002F">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2">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honest sentence about what to expect at first:</w:t>
            </w:r>
          </w:p>
          <w:p w:rsidR="00000000" w:rsidDel="00000000" w:rsidP="00000000" w:rsidRDefault="00000000" w:rsidRPr="00000000" w14:paraId="00000033">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5">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thing to try this week:</w:t>
            </w:r>
          </w:p>
          <w:p w:rsidR="00000000" w:rsidDel="00000000" w:rsidP="00000000" w:rsidRDefault="00000000" w:rsidRPr="00000000" w14:paraId="00000036">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37">
            <w:pPr>
              <w:spacing w:line="258" w:lineRule="auto"/>
              <w:rPr>
                <w:rFonts w:ascii="Open Sans Light" w:cs="Open Sans Light" w:eastAsia="Open Sans Light" w:hAnsi="Open Sans Light"/>
                <w:i w:val="1"/>
                <w:iCs w:val="1"/>
                <w:sz w:val="22"/>
                <w:szCs w:val="22"/>
              </w:rPr>
            </w:pPr>
            <w:r w:rsidDel="00000000" w:rsidR="00000000" w:rsidRPr="00000000">
              <w:rPr>
                <w:rtl w:val="0"/>
              </w:rPr>
            </w:r>
          </w:p>
        </w:tc>
      </w:tr>
    </w:tbl>
    <w:p w:rsidR="00000000" w:rsidDel="00000000" w:rsidP="00000000" w:rsidRDefault="00000000" w:rsidRPr="00000000" w14:paraId="00000038">
      <w:pPr>
        <w:pStyle w:val="Heading1"/>
        <w:spacing w:after="140" w:before="300" w:lineRule="auto"/>
        <w:rPr/>
      </w:pPr>
      <w:bookmarkStart w:colFirst="0" w:colLast="0" w:name="_se1duc8krtp4" w:id="4"/>
      <w:bookmarkEnd w:id="4"/>
      <w:r w:rsidDel="00000000" w:rsidR="00000000" w:rsidRPr="00000000">
        <w:rPr>
          <w:color w:val="1b3a57"/>
          <w:rtl w:val="0"/>
        </w:rPr>
        <w:t xml:space="preserve">Part 4. Jargon check</w:t>
      </w:r>
      <w:r w:rsidDel="00000000" w:rsidR="00000000" w:rsidRPr="00000000">
        <w:rPr>
          <w:rtl w:val="0"/>
        </w:rPr>
      </w:r>
    </w:p>
    <w:p w:rsidR="00000000" w:rsidDel="00000000" w:rsidP="00000000" w:rsidRDefault="00000000" w:rsidRPr="00000000" w14:paraId="00000039">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List at least three clinical terms you started with and what you wrote instead. </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85"/>
        <w:gridCol w:w="5385"/>
        <w:tblGridChange w:id="0">
          <w:tblGrid>
            <w:gridCol w:w="5385"/>
            <w:gridCol w:w="538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an SLP would call it</w:t>
            </w:r>
          </w:p>
        </w:tc>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 wrote instead</w:t>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4">
      <w:pPr>
        <w:pStyle w:val="Heading1"/>
        <w:spacing w:after="140" w:before="300" w:lineRule="auto"/>
        <w:rPr/>
      </w:pPr>
      <w:bookmarkStart w:colFirst="0" w:colLast="0" w:name="_3l5bk1vuesz5" w:id="5"/>
      <w:bookmarkEnd w:id="5"/>
      <w:r w:rsidDel="00000000" w:rsidR="00000000" w:rsidRPr="00000000">
        <w:rPr>
          <w:color w:val="1b3a57"/>
          <w:rtl w:val="0"/>
        </w:rPr>
        <w:t xml:space="preserve">Part 5. Conveying hard information</w:t>
      </w:r>
      <w:r w:rsidDel="00000000" w:rsidR="00000000" w:rsidRPr="00000000">
        <w:rPr>
          <w:rtl w:val="0"/>
        </w:rPr>
      </w:r>
    </w:p>
    <w:p w:rsidR="00000000" w:rsidDel="00000000" w:rsidP="00000000" w:rsidRDefault="00000000" w:rsidRPr="00000000" w14:paraId="00000045">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two to three sentences, explain how you handled the difficult emotions your reader may feel, such as discouragement, fear, anxiety, or low motivation, without discouraging them. Point to the sentence in your handout where you did it.</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890" w:hRule="atLeast"/>
          <w:tblHeader w:val="0"/>
        </w:trPr>
        <w:tc>
          <w:tcP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12"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heinformedslp.com/reviews" TargetMode="External"/><Relationship Id="rId10" Type="http://schemas.openxmlformats.org/officeDocument/2006/relationships/hyperlink" Target="https://www.theinformedslp.com/review/don-t-be-a-misinformation-super-spreader" TargetMode="External"/><Relationship Id="rId12" Type="http://schemas.openxmlformats.org/officeDocument/2006/relationships/header" Target="header1.xml"/><Relationship Id="rId9" Type="http://schemas.openxmlformats.org/officeDocument/2006/relationships/hyperlink" Target="https://www.theinformedslp.com/review/Ethical-considerations-in-voice-banking-From-AI-to-affirming-identity-and-choices" TargetMode="External"/><Relationship Id="rId5" Type="http://schemas.openxmlformats.org/officeDocument/2006/relationships/styles" Target="styles.xml"/><Relationship Id="rId6" Type="http://schemas.openxmlformats.org/officeDocument/2006/relationships/hyperlink" Target="https://www.theinformedslp.com/review/Voicing-concern-for-patients-with-dysphonia-after-spinal-cord-injury" TargetMode="External"/><Relationship Id="rId7" Type="http://schemas.openxmlformats.org/officeDocument/2006/relationships/hyperlink" Target="https://www.theinformedslp.com/review/Power-Cards-A-power-ful-visual-support" TargetMode="External"/><Relationship Id="rId8" Type="http://schemas.openxmlformats.org/officeDocument/2006/relationships/hyperlink" Target="https://www.theinformedslp.com/review/just-one-more-bite-responsive-feeding-and-child-appeti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