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50" w:line="240" w:lineRule="auto"/>
        <w:rPr>
          <w:rFonts w:ascii="Open Sans" w:cs="Open Sans" w:eastAsia="Open Sans" w:hAnsi="Open Sans"/>
          <w:color w:val="1b3a57"/>
          <w:sz w:val="42"/>
          <w:szCs w:val="42"/>
        </w:rPr>
      </w:pPr>
      <w:r w:rsidDel="00000000" w:rsidR="00000000" w:rsidRPr="00000000">
        <w:rPr>
          <w:rFonts w:ascii="Open Sans" w:cs="Open Sans" w:eastAsia="Open Sans" w:hAnsi="Open Sans"/>
          <w:color w:val="1b3a57"/>
          <w:sz w:val="42"/>
          <w:szCs w:val="42"/>
          <w:rtl w:val="0"/>
        </w:rPr>
        <w:t xml:space="preserve">Say It Plain</w:t>
      </w:r>
    </w:p>
    <w:p w:rsidR="00000000" w:rsidDel="00000000" w:rsidP="00000000" w:rsidRDefault="00000000" w:rsidRPr="00000000" w14:paraId="00000002">
      <w:pPr>
        <w:spacing w:after="220" w:line="276" w:lineRule="auto"/>
        <w:rPr>
          <w:rFonts w:ascii="Open Sans Light" w:cs="Open Sans Light" w:eastAsia="Open Sans Light" w:hAnsi="Open Sans Light"/>
          <w:i w:val="1"/>
          <w:iCs w:val="1"/>
          <w:color w:val="9a7b3f"/>
          <w:sz w:val="24"/>
          <w:szCs w:val="24"/>
        </w:rPr>
      </w:pPr>
      <w:r w:rsidDel="00000000" w:rsidR="00000000" w:rsidRPr="00000000">
        <w:rPr>
          <w:rFonts w:ascii="Open Sans Light" w:cs="Open Sans Light" w:eastAsia="Open Sans Light" w:hAnsi="Open Sans Light"/>
          <w:i w:val="1"/>
          <w:iCs w:val="1"/>
          <w:color w:val="9a7b3f"/>
          <w:sz w:val="24"/>
          <w:szCs w:val="24"/>
          <w:rtl w:val="0"/>
        </w:rPr>
        <w:t xml:space="preserve">Turning a review into client education</w:t>
      </w:r>
    </w:p>
    <w:p w:rsidR="00000000" w:rsidDel="00000000" w:rsidP="00000000" w:rsidRDefault="00000000" w:rsidRPr="00000000" w14:paraId="00000003">
      <w:pPr>
        <w:spacing w:after="140" w:line="276"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Turning what the research says into something a family can actually use is a routine part of the job, and it is harder than it looks. This assignment asks students to read an Informed SLP research </w:t>
      </w:r>
      <w:r w:rsidDel="00000000" w:rsidR="00000000" w:rsidRPr="00000000">
        <w:rPr>
          <w:rFonts w:ascii="Open Sans Light" w:cs="Open Sans Light" w:eastAsia="Open Sans Light" w:hAnsi="Open Sans Light"/>
          <w:rtl w:val="0"/>
        </w:rPr>
        <w:t xml:space="preserve">review</w:t>
      </w:r>
      <w:r w:rsidDel="00000000" w:rsidR="00000000" w:rsidRPr="00000000">
        <w:rPr>
          <w:rFonts w:ascii="Open Sans Light" w:cs="Open Sans Light" w:eastAsia="Open Sans Light" w:hAnsi="Open Sans Light"/>
          <w:rtl w:val="0"/>
        </w:rPr>
        <w:t xml:space="preserve">, pick a reader (e.g., parent or caregiver), and write a one-page handout they can follow. They choose three points from the review, write the handout in plain language, then account for the clinical terms they dropped and how they handled the parts that are hard to hear.</w:t>
      </w:r>
    </w:p>
    <w:p w:rsidR="00000000" w:rsidDel="00000000" w:rsidP="00000000" w:rsidRDefault="00000000" w:rsidRPr="00000000" w14:paraId="00000004">
      <w:pPr>
        <w:pStyle w:val="Heading1"/>
        <w:keepNext w:val="0"/>
        <w:keepLines w:val="0"/>
        <w:spacing w:after="220" w:before="0" w:line="276" w:lineRule="auto"/>
        <w:rPr>
          <w:rFonts w:ascii="Calibri" w:cs="Calibri" w:eastAsia="Calibri" w:hAnsi="Calibri"/>
          <w:b w:val="0"/>
          <w:bCs w:val="0"/>
          <w:color w:val="1b3a57"/>
          <w:sz w:val="32"/>
          <w:szCs w:val="32"/>
        </w:rPr>
      </w:pPr>
      <w:bookmarkStart w:colFirst="0" w:colLast="0" w:name="_lufxt3mj3uo9" w:id="0"/>
      <w:bookmarkEnd w:id="0"/>
      <w:r w:rsidDel="00000000" w:rsidR="00000000" w:rsidRPr="00000000">
        <w:rPr>
          <w:rFonts w:ascii="Calibri" w:cs="Calibri" w:eastAsia="Calibri" w:hAnsi="Calibri"/>
          <w:b w:val="0"/>
          <w:bCs w:val="0"/>
          <w:color w:val="1b3a57"/>
          <w:sz w:val="32"/>
          <w:szCs w:val="32"/>
          <w:rtl w:val="0"/>
        </w:rPr>
        <w:t xml:space="preserve">Summary table</w:t>
      </w:r>
    </w:p>
    <w:tbl>
      <w:tblPr>
        <w:tblStyle w:val="Table1"/>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60"/>
        <w:gridCol w:w="8610"/>
        <w:tblGridChange w:id="0">
          <w:tblGrid>
            <w:gridCol w:w="2160"/>
            <w:gridCol w:w="8610"/>
          </w:tblGrid>
        </w:tblGridChange>
      </w:tblGrid>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05">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Based on</w:t>
            </w:r>
          </w:p>
        </w:tc>
        <w:tc>
          <w:tcPr>
            <w:tcMar>
              <w:top w:w="80.0" w:type="dxa"/>
              <w:left w:w="120.0" w:type="dxa"/>
              <w:bottom w:w="80.0" w:type="dxa"/>
              <w:right w:w="120.0" w:type="dxa"/>
            </w:tcMar>
          </w:tcPr>
          <w:p w:rsidR="00000000" w:rsidDel="00000000" w:rsidP="00000000" w:rsidRDefault="00000000" w:rsidRPr="00000000" w14:paraId="00000006">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Several review options are listed in the student assignment. Faculty could pre-select a specific review or adjust the list of options if they would like this assignment to relate to a specific topic area.</w:t>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07">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Best for</w:t>
            </w:r>
          </w:p>
        </w:tc>
        <w:tc>
          <w:tcPr>
            <w:tcMar>
              <w:top w:w="80.0" w:type="dxa"/>
              <w:left w:w="120.0" w:type="dxa"/>
              <w:bottom w:w="80.0" w:type="dxa"/>
              <w:right w:w="120.0" w:type="dxa"/>
            </w:tcMar>
          </w:tcPr>
          <w:p w:rsidR="00000000" w:rsidDel="00000000" w:rsidP="00000000" w:rsidRDefault="00000000" w:rsidRPr="00000000" w14:paraId="00000008">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A review with concrete strategies a partner, parent, or caregiver could carry out. </w:t>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09">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Course fit</w:t>
            </w:r>
          </w:p>
        </w:tc>
        <w:tc>
          <w:tcPr>
            <w:tcMar>
              <w:top w:w="80.0" w:type="dxa"/>
              <w:left w:w="120.0" w:type="dxa"/>
              <w:bottom w:w="80.0" w:type="dxa"/>
              <w:right w:w="120.0" w:type="dxa"/>
            </w:tcMar>
          </w:tcPr>
          <w:p w:rsidR="00000000" w:rsidDel="00000000" w:rsidP="00000000" w:rsidRDefault="00000000" w:rsidRPr="00000000" w14:paraId="0000000A">
            <w:pPr>
              <w:spacing w:line="258" w:lineRule="auto"/>
              <w:rPr>
                <w:rFonts w:ascii="Open Sans Light" w:cs="Open Sans Light" w:eastAsia="Open Sans Light" w:hAnsi="Open Sans Light"/>
                <w:shd w:fill="d9d2e9" w:val="clear"/>
              </w:rPr>
            </w:pPr>
            <w:r w:rsidDel="00000000" w:rsidR="00000000" w:rsidRPr="00000000">
              <w:rPr>
                <w:rFonts w:ascii="Open Sans Light" w:cs="Open Sans Light" w:eastAsia="Open Sans Light" w:hAnsi="Open Sans Light"/>
                <w:rtl w:val="0"/>
              </w:rPr>
              <w:t xml:space="preserve">Counseling, clinical methods</w:t>
            </w:r>
            <w:r w:rsidDel="00000000" w:rsidR="00000000" w:rsidRPr="00000000">
              <w:rPr>
                <w:rtl w:val="0"/>
              </w:rPr>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0B">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Time</w:t>
            </w:r>
          </w:p>
        </w:tc>
        <w:tc>
          <w:tcPr>
            <w:tcMar>
              <w:top w:w="80.0" w:type="dxa"/>
              <w:left w:w="120.0" w:type="dxa"/>
              <w:bottom w:w="80.0" w:type="dxa"/>
              <w:right w:w="120.0" w:type="dxa"/>
            </w:tcMar>
          </w:tcPr>
          <w:p w:rsidR="00000000" w:rsidDel="00000000" w:rsidP="00000000" w:rsidRDefault="00000000" w:rsidRPr="00000000" w14:paraId="0000000C">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About 45 minutes</w:t>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0D">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CAA standards</w:t>
            </w:r>
          </w:p>
        </w:tc>
        <w:tc>
          <w:tcPr>
            <w:tcMar>
              <w:top w:w="80.0" w:type="dxa"/>
              <w:left w:w="120.0" w:type="dxa"/>
              <w:bottom w:w="80.0" w:type="dxa"/>
              <w:right w:w="120.0" w:type="dxa"/>
            </w:tcMar>
          </w:tcPr>
          <w:p w:rsidR="00000000" w:rsidDel="00000000" w:rsidP="00000000" w:rsidRDefault="00000000" w:rsidRPr="00000000" w14:paraId="0000000E">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3.1.1B (evidence-based practice, effective communication) · 3.1.6B (clinical counseling skills) · 3.4B (person- and family-centered care) · </w:t>
            </w:r>
            <w:r w:rsidDel="00000000" w:rsidR="00000000" w:rsidRPr="00000000">
              <w:rPr>
                <w:rFonts w:ascii="Open Sans Light" w:cs="Open Sans Light" w:eastAsia="Open Sans Light" w:hAnsi="Open Sans Light"/>
                <w:i w:val="1"/>
                <w:iCs w:val="1"/>
                <w:rtl w:val="0"/>
              </w:rPr>
              <w:t xml:space="preserve">[3.1.5B if the review addresses intervention]</w:t>
            </w:r>
            <w:r w:rsidDel="00000000" w:rsidR="00000000" w:rsidRPr="00000000">
              <w:rPr>
                <w:rtl w:val="0"/>
              </w:rPr>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0F">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CFCC certification standards (effective August 2027)</w:t>
            </w:r>
          </w:p>
        </w:tc>
        <w:tc>
          <w:tcPr>
            <w:tcMar>
              <w:top w:w="80.0" w:type="dxa"/>
              <w:left w:w="120.0" w:type="dxa"/>
              <w:bottom w:w="80.0" w:type="dxa"/>
              <w:right w:w="120.0" w:type="dxa"/>
            </w:tcMar>
          </w:tcPr>
          <w:p w:rsidR="00000000" w:rsidDel="00000000" w:rsidP="00000000" w:rsidRDefault="00000000" w:rsidRPr="00000000" w14:paraId="00000010">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IV-F (relating research to clinical practice) · V-A (written communication) · V-B 3a (communicating to the reader's needs and preferred mode) · V-B 3c (counseling)</w:t>
            </w:r>
          </w:p>
        </w:tc>
      </w:tr>
    </w:tbl>
    <w:p w:rsidR="00000000" w:rsidDel="00000000" w:rsidP="00000000" w:rsidRDefault="00000000" w:rsidRPr="00000000" w14:paraId="00000011">
      <w:pPr>
        <w:pStyle w:val="Heading1"/>
        <w:keepNext w:val="0"/>
        <w:keepLines w:val="0"/>
        <w:spacing w:after="100" w:before="220" w:line="240" w:lineRule="auto"/>
        <w:rPr>
          <w:rFonts w:ascii="Calibri" w:cs="Calibri" w:eastAsia="Calibri" w:hAnsi="Calibri"/>
          <w:b w:val="0"/>
          <w:bCs w:val="0"/>
          <w:color w:val="1b3a57"/>
          <w:sz w:val="32"/>
          <w:szCs w:val="32"/>
        </w:rPr>
      </w:pPr>
      <w:bookmarkStart w:colFirst="0" w:colLast="0" w:name="_2paby39enato" w:id="1"/>
      <w:bookmarkEnd w:id="1"/>
      <w:r w:rsidDel="00000000" w:rsidR="00000000" w:rsidRPr="00000000">
        <w:rPr>
          <w:rFonts w:ascii="Calibri" w:cs="Calibri" w:eastAsia="Calibri" w:hAnsi="Calibri"/>
          <w:b w:val="0"/>
          <w:bCs w:val="0"/>
          <w:color w:val="1b3a57"/>
          <w:sz w:val="32"/>
          <w:szCs w:val="32"/>
          <w:rtl w:val="0"/>
        </w:rPr>
        <w:t xml:space="preserve">Learning objectives</w:t>
      </w:r>
    </w:p>
    <w:p w:rsidR="00000000" w:rsidDel="00000000" w:rsidP="00000000" w:rsidRDefault="00000000" w:rsidRPr="00000000" w14:paraId="00000012">
      <w:pPr>
        <w:spacing w:after="100" w:line="240" w:lineRule="auto"/>
        <w:rPr>
          <w:rFonts w:ascii="Open Sans Light" w:cs="Open Sans Light" w:eastAsia="Open Sans Light" w:hAnsi="Open Sans Light"/>
          <w:i w:val="1"/>
          <w:iCs w:val="1"/>
        </w:rPr>
      </w:pPr>
      <w:r w:rsidDel="00000000" w:rsidR="00000000" w:rsidRPr="00000000">
        <w:rPr>
          <w:rFonts w:ascii="Open Sans Light" w:cs="Open Sans Light" w:eastAsia="Open Sans Light" w:hAnsi="Open Sans Light"/>
          <w:i w:val="1"/>
          <w:iCs w:val="1"/>
          <w:rtl w:val="0"/>
        </w:rPr>
        <w:t xml:space="preserve">By the end of this assignment, students will be able to:</w:t>
      </w:r>
    </w:p>
    <w:tbl>
      <w:tblPr>
        <w:tblStyle w:val="Table2"/>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00"/>
        <w:gridCol w:w="7220"/>
        <w:gridCol w:w="1850"/>
        <w:tblGridChange w:id="0">
          <w:tblGrid>
            <w:gridCol w:w="1700"/>
            <w:gridCol w:w="7220"/>
            <w:gridCol w:w="1850"/>
          </w:tblGrid>
        </w:tblGridChange>
      </w:tblGrid>
      <w:tr>
        <w:trPr>
          <w:cantSplit w:val="0"/>
          <w:tblHeader w:val="1"/>
        </w:trPr>
        <w:tc>
          <w:tcPr>
            <w:shd w:fill="e8f1f2" w:val="clear"/>
            <w:tcMar>
              <w:top w:w="80.0" w:type="dxa"/>
              <w:left w:w="120.0" w:type="dxa"/>
              <w:bottom w:w="80.0" w:type="dxa"/>
              <w:right w:w="120.0" w:type="dxa"/>
            </w:tcMar>
          </w:tcPr>
          <w:p w:rsidR="00000000" w:rsidDel="00000000" w:rsidP="00000000" w:rsidRDefault="00000000" w:rsidRPr="00000000" w14:paraId="00000013">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Level</w:t>
            </w:r>
          </w:p>
        </w:tc>
        <w:tc>
          <w:tcPr>
            <w:shd w:fill="e8f1f2" w:val="clear"/>
            <w:tcMar>
              <w:top w:w="80.0" w:type="dxa"/>
              <w:left w:w="120.0" w:type="dxa"/>
              <w:bottom w:w="80.0" w:type="dxa"/>
              <w:right w:w="120.0" w:type="dxa"/>
            </w:tcMar>
          </w:tcPr>
          <w:p w:rsidR="00000000" w:rsidDel="00000000" w:rsidP="00000000" w:rsidRDefault="00000000" w:rsidRPr="00000000" w14:paraId="00000014">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Objective</w:t>
            </w:r>
          </w:p>
        </w:tc>
        <w:tc>
          <w:tcPr>
            <w:shd w:fill="e8f1f2" w:val="clear"/>
            <w:tcMar>
              <w:top w:w="80.0" w:type="dxa"/>
              <w:left w:w="120.0" w:type="dxa"/>
              <w:bottom w:w="80.0" w:type="dxa"/>
              <w:right w:w="120.0" w:type="dxa"/>
            </w:tcMar>
          </w:tcPr>
          <w:p w:rsidR="00000000" w:rsidDel="00000000" w:rsidP="00000000" w:rsidRDefault="00000000" w:rsidRPr="00000000" w14:paraId="00000015">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Where it happens</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16">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Apply</w:t>
            </w:r>
          </w:p>
        </w:tc>
        <w:tc>
          <w:tcPr>
            <w:tcMar>
              <w:top w:w="80.0" w:type="dxa"/>
              <w:left w:w="120.0" w:type="dxa"/>
              <w:bottom w:w="80.0" w:type="dxa"/>
              <w:right w:w="120.0" w:type="dxa"/>
            </w:tcMar>
          </w:tcPr>
          <w:p w:rsidR="00000000" w:rsidDel="00000000" w:rsidP="00000000" w:rsidRDefault="00000000" w:rsidRPr="00000000" w14:paraId="00000017">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Choose three points from the review that fit a specific reader, and say why each one fits </w:t>
            </w:r>
            <w:r w:rsidDel="00000000" w:rsidR="00000000" w:rsidRPr="00000000">
              <w:rPr>
                <w:rFonts w:ascii="Open Sans Light" w:cs="Open Sans Light" w:eastAsia="Open Sans Light" w:hAnsi="Open Sans Light"/>
                <w:i w:val="1"/>
                <w:iCs w:val="1"/>
                <w:rtl w:val="0"/>
              </w:rPr>
              <w:t xml:space="preserve">that</w:t>
            </w:r>
            <w:r w:rsidDel="00000000" w:rsidR="00000000" w:rsidRPr="00000000">
              <w:rPr>
                <w:rFonts w:ascii="Open Sans Light" w:cs="Open Sans Light" w:eastAsia="Open Sans Light" w:hAnsi="Open Sans Light"/>
                <w:rtl w:val="0"/>
              </w:rPr>
              <w:t xml:space="preserve"> reader rather than any reader.</w:t>
            </w:r>
          </w:p>
        </w:tc>
        <w:tc>
          <w:tcPr>
            <w:tcMar>
              <w:top w:w="80.0" w:type="dxa"/>
              <w:left w:w="120.0" w:type="dxa"/>
              <w:bottom w:w="80.0" w:type="dxa"/>
              <w:right w:w="120.0" w:type="dxa"/>
            </w:tcMar>
          </w:tcPr>
          <w:p w:rsidR="00000000" w:rsidDel="00000000" w:rsidP="00000000" w:rsidRDefault="00000000" w:rsidRPr="00000000" w14:paraId="00000018">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Parts 1 and 2</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19">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Create</w:t>
            </w:r>
          </w:p>
        </w:tc>
        <w:tc>
          <w:tcPr>
            <w:tcMar>
              <w:top w:w="80.0" w:type="dxa"/>
              <w:left w:w="120.0" w:type="dxa"/>
              <w:bottom w:w="80.0" w:type="dxa"/>
              <w:right w:w="120.0" w:type="dxa"/>
            </w:tcMar>
          </w:tcPr>
          <w:p w:rsidR="00000000" w:rsidDel="00000000" w:rsidP="00000000" w:rsidRDefault="00000000" w:rsidRPr="00000000" w14:paraId="0000001A">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Write a one-page handout in plain language that names concrete actions and sets realistic expectations.</w:t>
            </w:r>
          </w:p>
        </w:tc>
        <w:tc>
          <w:tcPr>
            <w:tcMar>
              <w:top w:w="80.0" w:type="dxa"/>
              <w:left w:w="120.0" w:type="dxa"/>
              <w:bottom w:w="80.0" w:type="dxa"/>
              <w:right w:w="120.0" w:type="dxa"/>
            </w:tcMar>
          </w:tcPr>
          <w:p w:rsidR="00000000" w:rsidDel="00000000" w:rsidP="00000000" w:rsidRDefault="00000000" w:rsidRPr="00000000" w14:paraId="0000001B">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Part 3</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1C">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Evaluate</w:t>
            </w:r>
          </w:p>
        </w:tc>
        <w:tc>
          <w:tcPr>
            <w:tcMar>
              <w:top w:w="80.0" w:type="dxa"/>
              <w:left w:w="120.0" w:type="dxa"/>
              <w:bottom w:w="80.0" w:type="dxa"/>
              <w:right w:w="120.0" w:type="dxa"/>
            </w:tcMar>
          </w:tcPr>
          <w:p w:rsidR="00000000" w:rsidDel="00000000" w:rsidP="00000000" w:rsidRDefault="00000000" w:rsidRPr="00000000" w14:paraId="0000001D">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Judge whether a plain-language replacement carries the same meaning as the clinical term it replaced, and account for how the handout handles discouragement.</w:t>
            </w:r>
          </w:p>
        </w:tc>
        <w:tc>
          <w:tcPr>
            <w:tcMar>
              <w:top w:w="80.0" w:type="dxa"/>
              <w:left w:w="120.0" w:type="dxa"/>
              <w:bottom w:w="80.0" w:type="dxa"/>
              <w:right w:w="120.0" w:type="dxa"/>
            </w:tcMar>
          </w:tcPr>
          <w:p w:rsidR="00000000" w:rsidDel="00000000" w:rsidP="00000000" w:rsidRDefault="00000000" w:rsidRPr="00000000" w14:paraId="0000001E">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Parts 4 and 5</w:t>
            </w:r>
          </w:p>
        </w:tc>
      </w:tr>
    </w:tbl>
    <w:p w:rsidR="00000000" w:rsidDel="00000000" w:rsidP="00000000" w:rsidRDefault="00000000" w:rsidRPr="00000000" w14:paraId="0000001F">
      <w:pPr>
        <w:pStyle w:val="Heading1"/>
        <w:keepNext w:val="0"/>
        <w:keepLines w:val="0"/>
        <w:spacing w:after="100" w:before="220" w:line="240" w:lineRule="auto"/>
        <w:rPr>
          <w:rFonts w:ascii="Calibri" w:cs="Calibri" w:eastAsia="Calibri" w:hAnsi="Calibri"/>
          <w:b w:val="0"/>
          <w:bCs w:val="0"/>
          <w:color w:val="2e74b5"/>
          <w:sz w:val="32"/>
          <w:szCs w:val="32"/>
        </w:rPr>
      </w:pPr>
      <w:bookmarkStart w:colFirst="0" w:colLast="0" w:name="_ymkrs6hjtuyc" w:id="2"/>
      <w:bookmarkEnd w:id="2"/>
      <w:r w:rsidDel="00000000" w:rsidR="00000000" w:rsidRPr="00000000">
        <w:rPr>
          <w:rFonts w:ascii="Calibri" w:cs="Calibri" w:eastAsia="Calibri" w:hAnsi="Calibri"/>
          <w:b w:val="0"/>
          <w:bCs w:val="0"/>
          <w:color w:val="1b3a57"/>
          <w:sz w:val="32"/>
          <w:szCs w:val="32"/>
          <w:rtl w:val="0"/>
        </w:rPr>
        <w:t xml:space="preserve">Format options</w:t>
      </w:r>
      <w:r w:rsidDel="00000000" w:rsidR="00000000" w:rsidRPr="00000000">
        <w:rPr>
          <w:rtl w:val="0"/>
        </w:rPr>
      </w:r>
    </w:p>
    <w:tbl>
      <w:tblPr>
        <w:tblStyle w:val="Table3"/>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00"/>
        <w:gridCol w:w="1905"/>
        <w:gridCol w:w="7365"/>
        <w:tblGridChange w:id="0">
          <w:tblGrid>
            <w:gridCol w:w="1500"/>
            <w:gridCol w:w="1905"/>
            <w:gridCol w:w="7365"/>
          </w:tblGrid>
        </w:tblGridChange>
      </w:tblGrid>
      <w:tr>
        <w:trPr>
          <w:cantSplit w:val="0"/>
          <w:tblHeader w:val="1"/>
        </w:trPr>
        <w:tc>
          <w:tcPr>
            <w:shd w:fill="e8f1f2" w:val="clear"/>
            <w:tcMar>
              <w:top w:w="80.0" w:type="dxa"/>
              <w:left w:w="120.0" w:type="dxa"/>
              <w:bottom w:w="80.0" w:type="dxa"/>
              <w:right w:w="120.0" w:type="dxa"/>
            </w:tcMar>
          </w:tcPr>
          <w:p w:rsidR="00000000" w:rsidDel="00000000" w:rsidP="00000000" w:rsidRDefault="00000000" w:rsidRPr="00000000" w14:paraId="00000020">
            <w:pPr>
              <w:spacing w:line="258" w:lineRule="auto"/>
              <w:rPr>
                <w:rFonts w:ascii="Open Sans Light" w:cs="Open Sans Light" w:eastAsia="Open Sans Light" w:hAnsi="Open Sans Light"/>
              </w:rPr>
            </w:pPr>
            <w:r w:rsidDel="00000000" w:rsidR="00000000" w:rsidRPr="00000000">
              <w:rPr>
                <w:rtl w:val="0"/>
              </w:rPr>
            </w:r>
          </w:p>
        </w:tc>
        <w:tc>
          <w:tcPr>
            <w:shd w:fill="e8f1f2" w:val="clear"/>
            <w:tcMar>
              <w:top w:w="80.0" w:type="dxa"/>
              <w:left w:w="120.0" w:type="dxa"/>
              <w:bottom w:w="80.0" w:type="dxa"/>
              <w:right w:w="120.0" w:type="dxa"/>
            </w:tcMar>
          </w:tcPr>
          <w:p w:rsidR="00000000" w:rsidDel="00000000" w:rsidP="00000000" w:rsidRDefault="00000000" w:rsidRPr="00000000" w14:paraId="00000021">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As written</w:t>
            </w:r>
          </w:p>
        </w:tc>
        <w:tc>
          <w:tcPr>
            <w:shd w:fill="e8f1f2" w:val="clear"/>
            <w:tcMar>
              <w:top w:w="80.0" w:type="dxa"/>
              <w:left w:w="120.0" w:type="dxa"/>
              <w:bottom w:w="80.0" w:type="dxa"/>
              <w:right w:w="120.0" w:type="dxa"/>
            </w:tcMar>
          </w:tcPr>
          <w:p w:rsidR="00000000" w:rsidDel="00000000" w:rsidP="00000000" w:rsidRDefault="00000000" w:rsidRPr="00000000" w14:paraId="00000022">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To switch up</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23">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Access</w:t>
            </w:r>
          </w:p>
        </w:tc>
        <w:tc>
          <w:tcPr>
            <w:tcMar>
              <w:top w:w="80.0" w:type="dxa"/>
              <w:left w:w="120.0" w:type="dxa"/>
              <w:bottom w:w="80.0" w:type="dxa"/>
              <w:right w:w="120.0" w:type="dxa"/>
            </w:tcMar>
          </w:tcPr>
          <w:p w:rsidR="00000000" w:rsidDel="00000000" w:rsidP="00000000" w:rsidRDefault="00000000" w:rsidRPr="00000000" w14:paraId="00000024">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Member content</w:t>
            </w:r>
          </w:p>
        </w:tc>
        <w:tc>
          <w:tcPr>
            <w:tcMar>
              <w:top w:w="80.0" w:type="dxa"/>
              <w:left w:w="120.0" w:type="dxa"/>
              <w:bottom w:w="80.0" w:type="dxa"/>
              <w:right w:w="120.0" w:type="dxa"/>
            </w:tcMar>
          </w:tcPr>
          <w:p w:rsidR="00000000" w:rsidDel="00000000" w:rsidP="00000000" w:rsidRDefault="00000000" w:rsidRPr="00000000" w14:paraId="00000025">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Any review with clear partner or caregiver strategies works here. You can use a free review and keep the structure.</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26">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Reader</w:t>
            </w:r>
          </w:p>
        </w:tc>
        <w:tc>
          <w:tcPr>
            <w:tcMar>
              <w:top w:w="80.0" w:type="dxa"/>
              <w:left w:w="120.0" w:type="dxa"/>
              <w:bottom w:w="80.0" w:type="dxa"/>
              <w:right w:w="120.0" w:type="dxa"/>
            </w:tcMar>
          </w:tcPr>
          <w:p w:rsidR="00000000" w:rsidDel="00000000" w:rsidP="00000000" w:rsidRDefault="00000000" w:rsidRPr="00000000" w14:paraId="00000027">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Student chooses</w:t>
            </w:r>
          </w:p>
        </w:tc>
        <w:tc>
          <w:tcPr>
            <w:tcMar>
              <w:top w:w="80.0" w:type="dxa"/>
              <w:left w:w="120.0" w:type="dxa"/>
              <w:bottom w:w="80.0" w:type="dxa"/>
              <w:right w:w="120.0" w:type="dxa"/>
            </w:tcMar>
          </w:tcPr>
          <w:p w:rsidR="00000000" w:rsidDel="00000000" w:rsidP="00000000" w:rsidRDefault="00000000" w:rsidRPr="00000000" w14:paraId="00000028">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Assign the reader yourself if you want everyone working from the same case, or have students write for someone on their current caseload. Fill in the three options in Part 1 to match your course.</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29">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Timing</w:t>
            </w:r>
          </w:p>
        </w:tc>
        <w:tc>
          <w:tcPr>
            <w:tcMar>
              <w:top w:w="80.0" w:type="dxa"/>
              <w:left w:w="120.0" w:type="dxa"/>
              <w:bottom w:w="80.0" w:type="dxa"/>
              <w:right w:w="120.0" w:type="dxa"/>
            </w:tcMar>
          </w:tcPr>
          <w:p w:rsidR="00000000" w:rsidDel="00000000" w:rsidP="00000000" w:rsidRDefault="00000000" w:rsidRPr="00000000" w14:paraId="0000002A">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Asynchronous</w:t>
            </w:r>
          </w:p>
        </w:tc>
        <w:tc>
          <w:tcPr>
            <w:tcMar>
              <w:top w:w="80.0" w:type="dxa"/>
              <w:left w:w="120.0" w:type="dxa"/>
              <w:bottom w:w="80.0" w:type="dxa"/>
              <w:right w:w="120.0" w:type="dxa"/>
            </w:tcMar>
          </w:tcPr>
          <w:p w:rsidR="00000000" w:rsidDel="00000000" w:rsidP="00000000" w:rsidRDefault="00000000" w:rsidRPr="00000000" w14:paraId="0000002B">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For class time, add a read-aloud round: partners read each other's handouts and circle any word they had to think about.</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2C">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Grouping</w:t>
            </w:r>
          </w:p>
        </w:tc>
        <w:tc>
          <w:tcPr>
            <w:tcMar>
              <w:top w:w="80.0" w:type="dxa"/>
              <w:left w:w="120.0" w:type="dxa"/>
              <w:bottom w:w="80.0" w:type="dxa"/>
              <w:right w:w="120.0" w:type="dxa"/>
            </w:tcMar>
          </w:tcPr>
          <w:p w:rsidR="00000000" w:rsidDel="00000000" w:rsidP="00000000" w:rsidRDefault="00000000" w:rsidRPr="00000000" w14:paraId="0000002D">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Individual</w:t>
            </w:r>
          </w:p>
        </w:tc>
        <w:tc>
          <w:tcPr>
            <w:tcMar>
              <w:top w:w="80.0" w:type="dxa"/>
              <w:left w:w="120.0" w:type="dxa"/>
              <w:bottom w:w="80.0" w:type="dxa"/>
              <w:right w:w="120.0" w:type="dxa"/>
            </w:tcMar>
          </w:tcPr>
          <w:p w:rsidR="00000000" w:rsidDel="00000000" w:rsidP="00000000" w:rsidRDefault="00000000" w:rsidRPr="00000000" w14:paraId="0000002E">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Writing stays individual. Use pairs for the read-aloud round.</w:t>
            </w:r>
          </w:p>
        </w:tc>
      </w:tr>
    </w:tbl>
    <w:p w:rsidR="00000000" w:rsidDel="00000000" w:rsidP="00000000" w:rsidRDefault="00000000" w:rsidRPr="00000000" w14:paraId="0000002F">
      <w:pPr>
        <w:pStyle w:val="Heading1"/>
        <w:keepNext w:val="0"/>
        <w:keepLines w:val="0"/>
        <w:spacing w:after="140" w:before="300" w:line="240" w:lineRule="auto"/>
        <w:rPr>
          <w:rFonts w:ascii="Calibri" w:cs="Calibri" w:eastAsia="Calibri" w:hAnsi="Calibri"/>
          <w:b w:val="0"/>
          <w:bCs w:val="0"/>
          <w:color w:val="2e74b5"/>
          <w:sz w:val="32"/>
          <w:szCs w:val="32"/>
        </w:rPr>
      </w:pPr>
      <w:bookmarkStart w:colFirst="0" w:colLast="0" w:name="_4r53qe3il273" w:id="3"/>
      <w:bookmarkEnd w:id="3"/>
      <w:r w:rsidDel="00000000" w:rsidR="00000000" w:rsidRPr="00000000">
        <w:rPr>
          <w:rFonts w:ascii="Calibri" w:cs="Calibri" w:eastAsia="Calibri" w:hAnsi="Calibri"/>
          <w:b w:val="0"/>
          <w:bCs w:val="0"/>
          <w:color w:val="1b3a57"/>
          <w:sz w:val="32"/>
          <w:szCs w:val="32"/>
          <w:rtl w:val="0"/>
        </w:rPr>
        <w:t xml:space="preserve">How the session runs</w:t>
      </w:r>
      <w:r w:rsidDel="00000000" w:rsidR="00000000" w:rsidRPr="00000000">
        <w:rPr>
          <w:rtl w:val="0"/>
        </w:rPr>
      </w:r>
    </w:p>
    <w:tbl>
      <w:tblPr>
        <w:tblStyle w:val="Table4"/>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200"/>
        <w:gridCol w:w="9570"/>
        <w:tblGridChange w:id="0">
          <w:tblGrid>
            <w:gridCol w:w="1200"/>
            <w:gridCol w:w="9570"/>
          </w:tblGrid>
        </w:tblGridChange>
      </w:tblGrid>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30">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10 min</w:t>
            </w:r>
          </w:p>
        </w:tc>
        <w:tc>
          <w:tcPr>
            <w:tcMar>
              <w:top w:w="80.0" w:type="dxa"/>
              <w:left w:w="120.0" w:type="dxa"/>
              <w:bottom w:w="80.0" w:type="dxa"/>
              <w:right w:w="120.0" w:type="dxa"/>
            </w:tcMar>
          </w:tcPr>
          <w:p w:rsidR="00000000" w:rsidDel="00000000" w:rsidP="00000000" w:rsidRDefault="00000000" w:rsidRPr="00000000" w14:paraId="00000031">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Part 1. Read the review beforehand, then choose your reader and note what they need.</w:t>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32">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10 min</w:t>
            </w:r>
          </w:p>
        </w:tc>
        <w:tc>
          <w:tcPr>
            <w:tcMar>
              <w:top w:w="80.0" w:type="dxa"/>
              <w:left w:w="120.0" w:type="dxa"/>
              <w:bottom w:w="80.0" w:type="dxa"/>
              <w:right w:w="120.0" w:type="dxa"/>
            </w:tcMar>
          </w:tcPr>
          <w:p w:rsidR="00000000" w:rsidDel="00000000" w:rsidP="00000000" w:rsidRDefault="00000000" w:rsidRPr="00000000" w14:paraId="00000033">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Part 2. Pick three points and say why each one fits this reader.</w:t>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34">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20 min</w:t>
            </w:r>
          </w:p>
        </w:tc>
        <w:tc>
          <w:tcPr>
            <w:tcMar>
              <w:top w:w="80.0" w:type="dxa"/>
              <w:left w:w="120.0" w:type="dxa"/>
              <w:bottom w:w="80.0" w:type="dxa"/>
              <w:right w:w="120.0" w:type="dxa"/>
            </w:tcMar>
          </w:tcPr>
          <w:p w:rsidR="00000000" w:rsidDel="00000000" w:rsidP="00000000" w:rsidRDefault="00000000" w:rsidRPr="00000000" w14:paraId="00000035">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Part 3. Write the handout.</w:t>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36">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5 min</w:t>
            </w:r>
          </w:p>
        </w:tc>
        <w:tc>
          <w:tcPr>
            <w:tcMar>
              <w:top w:w="80.0" w:type="dxa"/>
              <w:left w:w="120.0" w:type="dxa"/>
              <w:bottom w:w="80.0" w:type="dxa"/>
              <w:right w:w="120.0" w:type="dxa"/>
            </w:tcMar>
          </w:tcPr>
          <w:p w:rsidR="00000000" w:rsidDel="00000000" w:rsidP="00000000" w:rsidRDefault="00000000" w:rsidRPr="00000000" w14:paraId="00000037">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Parts 4 and 5. Jargon check, then the note on handling hard information.</w:t>
            </w:r>
          </w:p>
        </w:tc>
      </w:tr>
    </w:tbl>
    <w:p w:rsidR="00000000" w:rsidDel="00000000" w:rsidP="00000000" w:rsidRDefault="00000000" w:rsidRPr="00000000" w14:paraId="00000038">
      <w:pPr>
        <w:spacing w:after="140" w:line="276" w:lineRule="auto"/>
        <w:rPr>
          <w:rFonts w:ascii="Open Sans Light" w:cs="Open Sans Light" w:eastAsia="Open Sans Light" w:hAnsi="Open Sans Light"/>
          <w:i w:val="1"/>
          <w:iCs w:val="1"/>
          <w:sz w:val="20"/>
          <w:szCs w:val="20"/>
        </w:rPr>
      </w:pPr>
      <w:r w:rsidDel="00000000" w:rsidR="00000000" w:rsidRPr="00000000">
        <w:rPr>
          <w:rFonts w:ascii="Open Sans Light" w:cs="Open Sans Light" w:eastAsia="Open Sans Light" w:hAnsi="Open Sans Light"/>
          <w:i w:val="1"/>
          <w:iCs w:val="1"/>
          <w:sz w:val="20"/>
          <w:szCs w:val="20"/>
          <w:rtl w:val="0"/>
        </w:rPr>
        <w:t xml:space="preserve">Students read the review before the session.</w:t>
      </w:r>
    </w:p>
    <w:p w:rsidR="00000000" w:rsidDel="00000000" w:rsidP="00000000" w:rsidRDefault="00000000" w:rsidRPr="00000000" w14:paraId="00000039">
      <w:pPr>
        <w:widowControl w:val="0"/>
        <w:rPr>
          <w:rFonts w:ascii="Open Sans Light" w:cs="Open Sans Light" w:eastAsia="Open Sans Light" w:hAnsi="Open Sans Light"/>
        </w:rPr>
        <w:sectPr>
          <w:headerReference r:id="rId6" w:type="default"/>
          <w:pgSz w:h="15840" w:w="12240" w:orient="portrait"/>
          <w:pgMar w:bottom="720" w:top="720" w:left="720" w:right="720" w:header="720" w:footer="720"/>
          <w:pgNumType w:start="1"/>
        </w:sectPr>
      </w:pPr>
      <w:r w:rsidDel="00000000" w:rsidR="00000000" w:rsidRPr="00000000">
        <w:rPr>
          <w:rtl w:val="0"/>
        </w:rPr>
      </w:r>
    </w:p>
    <w:p w:rsidR="00000000" w:rsidDel="00000000" w:rsidP="00000000" w:rsidRDefault="00000000" w:rsidRPr="00000000" w14:paraId="0000003A">
      <w:pPr>
        <w:spacing w:after="50" w:lineRule="auto"/>
        <w:rPr>
          <w:rFonts w:ascii="Open Sans" w:cs="Open Sans" w:eastAsia="Open Sans" w:hAnsi="Open Sans"/>
          <w:color w:val="1b3a57"/>
          <w:sz w:val="42"/>
          <w:szCs w:val="42"/>
        </w:rPr>
      </w:pPr>
      <w:r w:rsidDel="00000000" w:rsidR="00000000" w:rsidRPr="00000000">
        <w:rPr>
          <w:rFonts w:ascii="Open Sans" w:cs="Open Sans" w:eastAsia="Open Sans" w:hAnsi="Open Sans"/>
          <w:color w:val="1b3a57"/>
          <w:sz w:val="42"/>
          <w:szCs w:val="42"/>
          <w:rtl w:val="0"/>
        </w:rPr>
        <w:t xml:space="preserve">Say It Plain: Grading Rubric</w:t>
      </w:r>
    </w:p>
    <w:p w:rsidR="00000000" w:rsidDel="00000000" w:rsidP="00000000" w:rsidRDefault="00000000" w:rsidRPr="00000000" w14:paraId="0000003B">
      <w:pPr>
        <w:spacing w:after="220" w:line="276" w:lineRule="auto"/>
        <w:rPr>
          <w:rFonts w:ascii="Open Sans Light" w:cs="Open Sans Light" w:eastAsia="Open Sans Light" w:hAnsi="Open Sans Light"/>
          <w:i w:val="1"/>
          <w:iCs w:val="1"/>
          <w:color w:val="9a7b3f"/>
          <w:sz w:val="24"/>
          <w:szCs w:val="24"/>
        </w:rPr>
      </w:pPr>
      <w:r w:rsidDel="00000000" w:rsidR="00000000" w:rsidRPr="00000000">
        <w:rPr>
          <w:rFonts w:ascii="Open Sans Light" w:cs="Open Sans Light" w:eastAsia="Open Sans Light" w:hAnsi="Open Sans Light"/>
          <w:i w:val="1"/>
          <w:iCs w:val="1"/>
          <w:color w:val="9a7b3f"/>
          <w:sz w:val="24"/>
          <w:szCs w:val="24"/>
          <w:rtl w:val="0"/>
        </w:rPr>
        <w:t xml:space="preserve">Turning a review into client education</w:t>
      </w:r>
    </w:p>
    <w:p w:rsidR="00000000" w:rsidDel="00000000" w:rsidP="00000000" w:rsidRDefault="00000000" w:rsidRPr="00000000" w14:paraId="0000003C">
      <w:pPr>
        <w:spacing w:after="40" w:lineRule="auto"/>
        <w:rPr>
          <w:rFonts w:ascii="Open Sans Light" w:cs="Open Sans Light" w:eastAsia="Open Sans Light" w:hAnsi="Open Sans Light"/>
          <w:color w:val="666666"/>
          <w:sz w:val="22"/>
          <w:szCs w:val="22"/>
        </w:rPr>
      </w:pPr>
      <w:r w:rsidDel="00000000" w:rsidR="00000000" w:rsidRPr="00000000">
        <w:rPr>
          <w:rFonts w:ascii="Open Sans Light" w:cs="Open Sans Light" w:eastAsia="Open Sans Light" w:hAnsi="Open Sans Light"/>
          <w:color w:val="666666"/>
          <w:sz w:val="22"/>
          <w:szCs w:val="22"/>
          <w:rtl w:val="0"/>
        </w:rPr>
        <w:t xml:space="preserve">CAA 3.1.1B · 3.1.6B · 3.4B</w:t>
      </w:r>
    </w:p>
    <w:p w:rsidR="00000000" w:rsidDel="00000000" w:rsidP="00000000" w:rsidRDefault="00000000" w:rsidRPr="00000000" w14:paraId="0000003D">
      <w:pPr>
        <w:spacing w:after="140" w:lineRule="auto"/>
        <w:rPr>
          <w:rFonts w:ascii="Open Sans Light" w:cs="Open Sans Light" w:eastAsia="Open Sans Light" w:hAnsi="Open Sans Light"/>
          <w:color w:val="666666"/>
          <w:sz w:val="22"/>
          <w:szCs w:val="22"/>
        </w:rPr>
      </w:pPr>
      <w:r w:rsidDel="00000000" w:rsidR="00000000" w:rsidRPr="00000000">
        <w:rPr>
          <w:rFonts w:ascii="Open Sans Light" w:cs="Open Sans Light" w:eastAsia="Open Sans Light" w:hAnsi="Open Sans Light"/>
          <w:color w:val="666666"/>
          <w:sz w:val="22"/>
          <w:szCs w:val="22"/>
          <w:rtl w:val="0"/>
        </w:rPr>
        <w:t xml:space="preserve">CFCC 2027 IV-F · V-A · V-B 3a · V-B 3c</w:t>
      </w:r>
    </w:p>
    <w:tbl>
      <w:tblPr>
        <w:tblStyle w:val="Table5"/>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00"/>
        <w:gridCol w:w="600"/>
        <w:gridCol w:w="2900"/>
        <w:gridCol w:w="2800"/>
        <w:gridCol w:w="2770"/>
        <w:tblGridChange w:id="0">
          <w:tblGrid>
            <w:gridCol w:w="1700"/>
            <w:gridCol w:w="600"/>
            <w:gridCol w:w="2900"/>
            <w:gridCol w:w="2800"/>
            <w:gridCol w:w="2770"/>
          </w:tblGrid>
        </w:tblGridChange>
      </w:tblGrid>
      <w:tr>
        <w:trPr>
          <w:cantSplit w:val="0"/>
          <w:tblHeader w:val="1"/>
        </w:trPr>
        <w:tc>
          <w:tcPr>
            <w:shd w:fill="e8f1f2" w:val="clear"/>
            <w:tcMar>
              <w:top w:w="80.0" w:type="dxa"/>
              <w:left w:w="120.0" w:type="dxa"/>
              <w:bottom w:w="80.0" w:type="dxa"/>
              <w:right w:w="120.0" w:type="dxa"/>
            </w:tcMar>
          </w:tcPr>
          <w:p w:rsidR="00000000" w:rsidDel="00000000" w:rsidP="00000000" w:rsidRDefault="00000000" w:rsidRPr="00000000" w14:paraId="0000003E">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Part</w:t>
            </w:r>
          </w:p>
        </w:tc>
        <w:tc>
          <w:tcPr>
            <w:shd w:fill="e8f1f2" w:val="clear"/>
            <w:tcMar>
              <w:top w:w="80.0" w:type="dxa"/>
              <w:left w:w="120.0" w:type="dxa"/>
              <w:bottom w:w="80.0" w:type="dxa"/>
              <w:right w:w="120.0" w:type="dxa"/>
            </w:tcMar>
          </w:tcPr>
          <w:p w:rsidR="00000000" w:rsidDel="00000000" w:rsidP="00000000" w:rsidRDefault="00000000" w:rsidRPr="00000000" w14:paraId="0000003F">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Pts</w:t>
            </w:r>
          </w:p>
        </w:tc>
        <w:tc>
          <w:tcPr>
            <w:shd w:fill="e8f1f2" w:val="clear"/>
            <w:tcMar>
              <w:top w:w="80.0" w:type="dxa"/>
              <w:left w:w="120.0" w:type="dxa"/>
              <w:bottom w:w="80.0" w:type="dxa"/>
              <w:right w:w="120.0" w:type="dxa"/>
            </w:tcMar>
          </w:tcPr>
          <w:p w:rsidR="00000000" w:rsidDel="00000000" w:rsidP="00000000" w:rsidRDefault="00000000" w:rsidRPr="00000000" w14:paraId="00000040">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Full credit</w:t>
            </w:r>
          </w:p>
        </w:tc>
        <w:tc>
          <w:tcPr>
            <w:shd w:fill="e8f1f2" w:val="clear"/>
            <w:tcMar>
              <w:top w:w="80.0" w:type="dxa"/>
              <w:left w:w="120.0" w:type="dxa"/>
              <w:bottom w:w="80.0" w:type="dxa"/>
              <w:right w:w="120.0" w:type="dxa"/>
            </w:tcMar>
          </w:tcPr>
          <w:p w:rsidR="00000000" w:rsidDel="00000000" w:rsidP="00000000" w:rsidRDefault="00000000" w:rsidRPr="00000000" w14:paraId="00000041">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Partial</w:t>
            </w:r>
          </w:p>
        </w:tc>
        <w:tc>
          <w:tcPr>
            <w:shd w:fill="e8f1f2" w:val="clear"/>
            <w:tcMar>
              <w:top w:w="80.0" w:type="dxa"/>
              <w:left w:w="120.0" w:type="dxa"/>
              <w:bottom w:w="80.0" w:type="dxa"/>
              <w:right w:w="120.0" w:type="dxa"/>
            </w:tcMar>
          </w:tcPr>
          <w:p w:rsidR="00000000" w:rsidDel="00000000" w:rsidP="00000000" w:rsidRDefault="00000000" w:rsidRPr="00000000" w14:paraId="00000042">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Minimal</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43">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1. Your reader</w:t>
            </w:r>
          </w:p>
        </w:tc>
        <w:tc>
          <w:tcPr>
            <w:tcMar>
              <w:top w:w="80.0" w:type="dxa"/>
              <w:left w:w="120.0" w:type="dxa"/>
              <w:bottom w:w="80.0" w:type="dxa"/>
              <w:right w:w="120.0" w:type="dxa"/>
            </w:tcMar>
          </w:tcPr>
          <w:p w:rsidR="00000000" w:rsidDel="00000000" w:rsidP="00000000" w:rsidRDefault="00000000" w:rsidRPr="00000000" w14:paraId="00000044">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1</w:t>
            </w:r>
          </w:p>
        </w:tc>
        <w:tc>
          <w:tcPr>
            <w:tcMar>
              <w:top w:w="80.0" w:type="dxa"/>
              <w:left w:w="120.0" w:type="dxa"/>
              <w:bottom w:w="80.0" w:type="dxa"/>
              <w:right w:w="120.0" w:type="dxa"/>
            </w:tcMar>
          </w:tcPr>
          <w:p w:rsidR="00000000" w:rsidDel="00000000" w:rsidP="00000000" w:rsidRDefault="00000000" w:rsidRPr="00000000" w14:paraId="00000045">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Reader named, with a specific statement about their unique needs.</w:t>
            </w:r>
          </w:p>
        </w:tc>
        <w:tc>
          <w:tcPr>
            <w:tcMar>
              <w:top w:w="80.0" w:type="dxa"/>
              <w:left w:w="120.0" w:type="dxa"/>
              <w:bottom w:w="80.0" w:type="dxa"/>
              <w:right w:w="120.0" w:type="dxa"/>
            </w:tcMar>
          </w:tcPr>
          <w:p w:rsidR="00000000" w:rsidDel="00000000" w:rsidP="00000000" w:rsidRDefault="00000000" w:rsidRPr="00000000" w14:paraId="00000046">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Reader named, with a general statement.</w:t>
            </w:r>
          </w:p>
        </w:tc>
        <w:tc>
          <w:tcPr>
            <w:tcMar>
              <w:top w:w="80.0" w:type="dxa"/>
              <w:left w:w="120.0" w:type="dxa"/>
              <w:bottom w:w="80.0" w:type="dxa"/>
              <w:right w:w="120.0" w:type="dxa"/>
            </w:tcMar>
          </w:tcPr>
          <w:p w:rsidR="00000000" w:rsidDel="00000000" w:rsidP="00000000" w:rsidRDefault="00000000" w:rsidRPr="00000000" w14:paraId="00000047">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Reader named without a statement.</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48">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2. Three points</w:t>
            </w:r>
          </w:p>
        </w:tc>
        <w:tc>
          <w:tcPr>
            <w:tcMar>
              <w:top w:w="80.0" w:type="dxa"/>
              <w:left w:w="120.0" w:type="dxa"/>
              <w:bottom w:w="80.0" w:type="dxa"/>
              <w:right w:w="120.0" w:type="dxa"/>
            </w:tcMar>
          </w:tcPr>
          <w:p w:rsidR="00000000" w:rsidDel="00000000" w:rsidP="00000000" w:rsidRDefault="00000000" w:rsidRPr="00000000" w14:paraId="00000049">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1</w:t>
            </w:r>
          </w:p>
        </w:tc>
        <w:tc>
          <w:tcPr>
            <w:tcMar>
              <w:top w:w="80.0" w:type="dxa"/>
              <w:left w:w="120.0" w:type="dxa"/>
              <w:bottom w:w="80.0" w:type="dxa"/>
              <w:right w:w="120.0" w:type="dxa"/>
            </w:tcMar>
          </w:tcPr>
          <w:p w:rsidR="00000000" w:rsidDel="00000000" w:rsidP="00000000" w:rsidRDefault="00000000" w:rsidRPr="00000000" w14:paraId="0000004A">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Three points or strategies drawn from the review, each with a reason tied to this reader.</w:t>
            </w:r>
          </w:p>
        </w:tc>
        <w:tc>
          <w:tcPr>
            <w:tcMar>
              <w:top w:w="80.0" w:type="dxa"/>
              <w:left w:w="120.0" w:type="dxa"/>
              <w:bottom w:w="80.0" w:type="dxa"/>
              <w:right w:w="120.0" w:type="dxa"/>
            </w:tcMar>
          </w:tcPr>
          <w:p w:rsidR="00000000" w:rsidDel="00000000" w:rsidP="00000000" w:rsidRDefault="00000000" w:rsidRPr="00000000" w14:paraId="0000004B">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Three points or strategies listed, with reasons that would fit any reader.</w:t>
            </w:r>
          </w:p>
        </w:tc>
        <w:tc>
          <w:tcPr>
            <w:tcMar>
              <w:top w:w="80.0" w:type="dxa"/>
              <w:left w:w="120.0" w:type="dxa"/>
              <w:bottom w:w="80.0" w:type="dxa"/>
              <w:right w:w="120.0" w:type="dxa"/>
            </w:tcMar>
          </w:tcPr>
          <w:p w:rsidR="00000000" w:rsidDel="00000000" w:rsidP="00000000" w:rsidRDefault="00000000" w:rsidRPr="00000000" w14:paraId="0000004C">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Fewer than three, or points not drawn from the review.</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4D">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3. The handout</w:t>
            </w:r>
          </w:p>
        </w:tc>
        <w:tc>
          <w:tcPr>
            <w:tcMar>
              <w:top w:w="80.0" w:type="dxa"/>
              <w:left w:w="120.0" w:type="dxa"/>
              <w:bottom w:w="80.0" w:type="dxa"/>
              <w:right w:w="120.0" w:type="dxa"/>
            </w:tcMar>
          </w:tcPr>
          <w:p w:rsidR="00000000" w:rsidDel="00000000" w:rsidP="00000000" w:rsidRDefault="00000000" w:rsidRPr="00000000" w14:paraId="0000004E">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3</w:t>
            </w:r>
          </w:p>
        </w:tc>
        <w:tc>
          <w:tcPr>
            <w:tcMar>
              <w:top w:w="80.0" w:type="dxa"/>
              <w:left w:w="120.0" w:type="dxa"/>
              <w:bottom w:w="80.0" w:type="dxa"/>
              <w:right w:w="120.0" w:type="dxa"/>
            </w:tcMar>
          </w:tcPr>
          <w:p w:rsidR="00000000" w:rsidDel="00000000" w:rsidP="00000000" w:rsidRDefault="00000000" w:rsidRPr="00000000" w14:paraId="0000004F">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Reads as something a partner would use. Under 200 words, no clinical terms, concrete actions. Includes the honest sentence and one thing to try this week.</w:t>
            </w:r>
          </w:p>
        </w:tc>
        <w:tc>
          <w:tcPr>
            <w:tcMar>
              <w:top w:w="80.0" w:type="dxa"/>
              <w:left w:w="120.0" w:type="dxa"/>
              <w:bottom w:w="80.0" w:type="dxa"/>
              <w:right w:w="120.0" w:type="dxa"/>
            </w:tcMar>
          </w:tcPr>
          <w:p w:rsidR="00000000" w:rsidDel="00000000" w:rsidP="00000000" w:rsidRDefault="00000000" w:rsidRPr="00000000" w14:paraId="00000050">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Usable but slips into clinical wording in places, runs long, or one element is missing.</w:t>
            </w:r>
          </w:p>
        </w:tc>
        <w:tc>
          <w:tcPr>
            <w:tcMar>
              <w:top w:w="80.0" w:type="dxa"/>
              <w:left w:w="120.0" w:type="dxa"/>
              <w:bottom w:w="80.0" w:type="dxa"/>
              <w:right w:w="120.0" w:type="dxa"/>
            </w:tcMar>
          </w:tcPr>
          <w:p w:rsidR="00000000" w:rsidDel="00000000" w:rsidP="00000000" w:rsidRDefault="00000000" w:rsidRPr="00000000" w14:paraId="00000051">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Written in clinical register, or strategies are named without saying what to do.</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52">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4. Jargon check</w:t>
            </w:r>
          </w:p>
        </w:tc>
        <w:tc>
          <w:tcPr>
            <w:tcMar>
              <w:top w:w="80.0" w:type="dxa"/>
              <w:left w:w="120.0" w:type="dxa"/>
              <w:bottom w:w="80.0" w:type="dxa"/>
              <w:right w:w="120.0" w:type="dxa"/>
            </w:tcMar>
          </w:tcPr>
          <w:p w:rsidR="00000000" w:rsidDel="00000000" w:rsidP="00000000" w:rsidRDefault="00000000" w:rsidRPr="00000000" w14:paraId="00000053">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2</w:t>
            </w:r>
          </w:p>
        </w:tc>
        <w:tc>
          <w:tcPr>
            <w:tcMar>
              <w:top w:w="80.0" w:type="dxa"/>
              <w:left w:w="120.0" w:type="dxa"/>
              <w:bottom w:w="80.0" w:type="dxa"/>
              <w:right w:w="120.0" w:type="dxa"/>
            </w:tcMar>
          </w:tcPr>
          <w:p w:rsidR="00000000" w:rsidDel="00000000" w:rsidP="00000000" w:rsidRDefault="00000000" w:rsidRPr="00000000" w14:paraId="00000054">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Three or more pairs. Plain versions say the same thing rather than a softer version of it.</w:t>
            </w:r>
          </w:p>
        </w:tc>
        <w:tc>
          <w:tcPr>
            <w:tcMar>
              <w:top w:w="80.0" w:type="dxa"/>
              <w:left w:w="120.0" w:type="dxa"/>
              <w:bottom w:w="80.0" w:type="dxa"/>
              <w:right w:w="120.0" w:type="dxa"/>
            </w:tcMar>
          </w:tcPr>
          <w:p w:rsidR="00000000" w:rsidDel="00000000" w:rsidP="00000000" w:rsidRDefault="00000000" w:rsidRPr="00000000" w14:paraId="00000055">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Three pairs, with one or two plain versions that lose part of the meaning.</w:t>
            </w:r>
          </w:p>
        </w:tc>
        <w:tc>
          <w:tcPr>
            <w:tcMar>
              <w:top w:w="80.0" w:type="dxa"/>
              <w:left w:w="120.0" w:type="dxa"/>
              <w:bottom w:w="80.0" w:type="dxa"/>
              <w:right w:w="120.0" w:type="dxa"/>
            </w:tcMar>
          </w:tcPr>
          <w:p w:rsidR="00000000" w:rsidDel="00000000" w:rsidP="00000000" w:rsidRDefault="00000000" w:rsidRPr="00000000" w14:paraId="00000056">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Fewer than three pairs, or the plain version repeats the clinical term.</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57">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5. Conveying hard information</w:t>
            </w:r>
          </w:p>
        </w:tc>
        <w:tc>
          <w:tcPr>
            <w:tcMar>
              <w:top w:w="80.0" w:type="dxa"/>
              <w:left w:w="120.0" w:type="dxa"/>
              <w:bottom w:w="80.0" w:type="dxa"/>
              <w:right w:w="120.0" w:type="dxa"/>
            </w:tcMar>
          </w:tcPr>
          <w:p w:rsidR="00000000" w:rsidDel="00000000" w:rsidP="00000000" w:rsidRDefault="00000000" w:rsidRPr="00000000" w14:paraId="00000058">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1</w:t>
            </w:r>
          </w:p>
        </w:tc>
        <w:tc>
          <w:tcPr>
            <w:tcMar>
              <w:top w:w="80.0" w:type="dxa"/>
              <w:left w:w="120.0" w:type="dxa"/>
              <w:bottom w:w="80.0" w:type="dxa"/>
              <w:right w:w="120.0" w:type="dxa"/>
            </w:tcMar>
          </w:tcPr>
          <w:p w:rsidR="00000000" w:rsidDel="00000000" w:rsidP="00000000" w:rsidRDefault="00000000" w:rsidRPr="00000000" w14:paraId="00000059">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Points to a specific sentence in the handout and explains how it sets expectations while staying encouraging.</w:t>
            </w:r>
          </w:p>
        </w:tc>
        <w:tc>
          <w:tcPr>
            <w:tcMar>
              <w:top w:w="80.0" w:type="dxa"/>
              <w:left w:w="120.0" w:type="dxa"/>
              <w:bottom w:w="80.0" w:type="dxa"/>
              <w:right w:w="120.0" w:type="dxa"/>
            </w:tcMar>
          </w:tcPr>
          <w:p w:rsidR="00000000" w:rsidDel="00000000" w:rsidP="00000000" w:rsidRDefault="00000000" w:rsidRPr="00000000" w14:paraId="0000005A">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Describes the approach in general terms without pointing to the sentence.</w:t>
            </w:r>
          </w:p>
        </w:tc>
        <w:tc>
          <w:tcPr>
            <w:tcMar>
              <w:top w:w="80.0" w:type="dxa"/>
              <w:left w:w="120.0" w:type="dxa"/>
              <w:bottom w:w="80.0" w:type="dxa"/>
              <w:right w:w="120.0" w:type="dxa"/>
            </w:tcMar>
          </w:tcPr>
          <w:p w:rsidR="00000000" w:rsidDel="00000000" w:rsidP="00000000" w:rsidRDefault="00000000" w:rsidRPr="00000000" w14:paraId="0000005B">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The handout does not address what to expect at first.</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5C">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Total</w:t>
            </w:r>
          </w:p>
        </w:tc>
        <w:tc>
          <w:tcPr>
            <w:tcMar>
              <w:top w:w="80.0" w:type="dxa"/>
              <w:left w:w="120.0" w:type="dxa"/>
              <w:bottom w:w="80.0" w:type="dxa"/>
              <w:right w:w="120.0" w:type="dxa"/>
            </w:tcMar>
          </w:tcPr>
          <w:p w:rsidR="00000000" w:rsidDel="00000000" w:rsidP="00000000" w:rsidRDefault="00000000" w:rsidRPr="00000000" w14:paraId="0000005D">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8</w:t>
            </w:r>
          </w:p>
        </w:tc>
        <w:tc>
          <w:tcPr>
            <w:tcMar>
              <w:top w:w="80.0" w:type="dxa"/>
              <w:left w:w="120.0" w:type="dxa"/>
              <w:bottom w:w="80.0" w:type="dxa"/>
              <w:right w:w="120.0" w:type="dxa"/>
            </w:tcMar>
          </w:tcPr>
          <w:p w:rsidR="00000000" w:rsidDel="00000000" w:rsidP="00000000" w:rsidRDefault="00000000" w:rsidRPr="00000000" w14:paraId="0000005E">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5F">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60">
            <w:pPr>
              <w:spacing w:line="258" w:lineRule="auto"/>
              <w:rPr>
                <w:rFonts w:ascii="Open Sans Light" w:cs="Open Sans Light" w:eastAsia="Open Sans Light" w:hAnsi="Open Sans Light"/>
                <w:sz w:val="22"/>
                <w:szCs w:val="22"/>
              </w:rPr>
            </w:pPr>
            <w:r w:rsidDel="00000000" w:rsidR="00000000" w:rsidRPr="00000000">
              <w:rPr>
                <w:rtl w:val="0"/>
              </w:rPr>
            </w:r>
          </w:p>
        </w:tc>
      </w:tr>
    </w:tbl>
    <w:p w:rsidR="00000000" w:rsidDel="00000000" w:rsidP="00000000" w:rsidRDefault="00000000" w:rsidRPr="00000000" w14:paraId="00000061">
      <w:pPr>
        <w:pStyle w:val="Heading1"/>
        <w:spacing w:after="140" w:before="300" w:lineRule="auto"/>
        <w:rPr/>
      </w:pPr>
      <w:bookmarkStart w:colFirst="0" w:colLast="0" w:name="_uvh9rm9mlcvz" w:id="4"/>
      <w:bookmarkEnd w:id="4"/>
      <w:r w:rsidDel="00000000" w:rsidR="00000000" w:rsidRPr="00000000">
        <w:rPr>
          <w:rtl w:val="0"/>
        </w:rPr>
        <w:t xml:space="preserve">Notes for the facilitator</w:t>
      </w:r>
    </w:p>
    <w:p w:rsidR="00000000" w:rsidDel="00000000" w:rsidP="00000000" w:rsidRDefault="00000000" w:rsidRPr="00000000" w14:paraId="00000062">
      <w:pPr>
        <w:numPr>
          <w:ilvl w:val="0"/>
          <w:numId w:val="3"/>
        </w:numPr>
        <w:spacing w:after="70" w:line="276" w:lineRule="auto"/>
        <w:ind w:left="440" w:hanging="250"/>
        <w:rPr>
          <w:rFonts w:ascii="Open Sans Light" w:cs="Open Sans Light" w:eastAsia="Open Sans Light" w:hAnsi="Open Sans Light"/>
          <w:sz w:val="20"/>
          <w:szCs w:val="20"/>
        </w:rPr>
      </w:pPr>
      <w:r w:rsidDel="00000000" w:rsidR="00000000" w:rsidRPr="00000000">
        <w:rPr>
          <w:rFonts w:ascii="Open Sans Light" w:cs="Open Sans Light" w:eastAsia="Open Sans Light" w:hAnsi="Open Sans Light"/>
          <w:sz w:val="20"/>
          <w:szCs w:val="20"/>
          <w:rtl w:val="0"/>
        </w:rPr>
        <w:t xml:space="preserve">Adjust grading/points to align with desired values for course.</w:t>
      </w:r>
    </w:p>
    <w:p w:rsidR="00000000" w:rsidDel="00000000" w:rsidP="00000000" w:rsidRDefault="00000000" w:rsidRPr="00000000" w14:paraId="00000063">
      <w:pPr>
        <w:numPr>
          <w:ilvl w:val="0"/>
          <w:numId w:val="3"/>
        </w:numPr>
        <w:spacing w:after="70" w:line="276" w:lineRule="auto"/>
        <w:ind w:left="440" w:hanging="250"/>
        <w:rPr>
          <w:rFonts w:ascii="Open Sans Light" w:cs="Open Sans Light" w:eastAsia="Open Sans Light" w:hAnsi="Open Sans Light"/>
          <w:sz w:val="20"/>
          <w:szCs w:val="20"/>
        </w:rPr>
      </w:pPr>
      <w:r w:rsidDel="00000000" w:rsidR="00000000" w:rsidRPr="00000000">
        <w:rPr>
          <w:rFonts w:ascii="Open Sans Light" w:cs="Open Sans Light" w:eastAsia="Open Sans Light" w:hAnsi="Open Sans Light"/>
          <w:sz w:val="20"/>
          <w:szCs w:val="20"/>
          <w:rtl w:val="0"/>
        </w:rPr>
        <w:t xml:space="preserve">Part 3 is the bulk of the assignment. Parts 1, 2, 4, and 5 exist to make the handout better and to show the thinking behind it.</w:t>
      </w:r>
    </w:p>
    <w:p w:rsidR="00000000" w:rsidDel="00000000" w:rsidP="00000000" w:rsidRDefault="00000000" w:rsidRPr="00000000" w14:paraId="00000064">
      <w:pPr>
        <w:numPr>
          <w:ilvl w:val="0"/>
          <w:numId w:val="3"/>
        </w:numPr>
        <w:spacing w:after="70" w:line="276" w:lineRule="auto"/>
        <w:ind w:left="440" w:hanging="250"/>
        <w:rPr>
          <w:rFonts w:ascii="Open Sans Light" w:cs="Open Sans Light" w:eastAsia="Open Sans Light" w:hAnsi="Open Sans Light"/>
          <w:sz w:val="20"/>
          <w:szCs w:val="20"/>
        </w:rPr>
      </w:pPr>
      <w:r w:rsidDel="00000000" w:rsidR="00000000" w:rsidRPr="00000000">
        <w:rPr>
          <w:rFonts w:ascii="Open Sans Light" w:cs="Open Sans Light" w:eastAsia="Open Sans Light" w:hAnsi="Open Sans Light"/>
          <w:sz w:val="20"/>
          <w:szCs w:val="20"/>
          <w:rtl w:val="0"/>
        </w:rPr>
        <w:t xml:space="preserve">There is no single correct handout. What the rubric looks for is whether the reader could act on it without stopping to ask what a word means.</w:t>
      </w:r>
    </w:p>
    <w:p w:rsidR="00000000" w:rsidDel="00000000" w:rsidP="00000000" w:rsidRDefault="00000000" w:rsidRPr="00000000" w14:paraId="00000065">
      <w:pPr>
        <w:numPr>
          <w:ilvl w:val="0"/>
          <w:numId w:val="3"/>
        </w:numPr>
        <w:spacing w:after="70" w:line="276" w:lineRule="auto"/>
        <w:ind w:left="440" w:hanging="250"/>
        <w:rPr>
          <w:rFonts w:ascii="Open Sans Light" w:cs="Open Sans Light" w:eastAsia="Open Sans Light" w:hAnsi="Open Sans Light"/>
          <w:sz w:val="20"/>
          <w:szCs w:val="20"/>
        </w:rPr>
      </w:pPr>
      <w:r w:rsidDel="00000000" w:rsidR="00000000" w:rsidRPr="00000000">
        <w:rPr>
          <w:rFonts w:ascii="Open Sans Light" w:cs="Open Sans Light" w:eastAsia="Open Sans Light" w:hAnsi="Open Sans Light"/>
          <w:sz w:val="20"/>
          <w:szCs w:val="20"/>
          <w:rtl w:val="0"/>
        </w:rPr>
        <w:t xml:space="preserve">Part 4 catches the common mistake, which is a plain word that quietly means something narrower or safer than the clinical term it replaced.</w:t>
      </w:r>
    </w:p>
    <w:p w:rsidR="00000000" w:rsidDel="00000000" w:rsidP="00000000" w:rsidRDefault="00000000" w:rsidRPr="00000000" w14:paraId="00000066">
      <w:pPr>
        <w:numPr>
          <w:ilvl w:val="0"/>
          <w:numId w:val="3"/>
        </w:numPr>
        <w:spacing w:after="70" w:line="276" w:lineRule="auto"/>
        <w:ind w:left="440" w:hanging="250"/>
        <w:rPr>
          <w:rFonts w:ascii="Open Sans Light" w:cs="Open Sans Light" w:eastAsia="Open Sans Light" w:hAnsi="Open Sans Light"/>
          <w:sz w:val="20"/>
          <w:szCs w:val="20"/>
        </w:rPr>
      </w:pPr>
      <w:r w:rsidDel="00000000" w:rsidR="00000000" w:rsidRPr="00000000">
        <w:rPr>
          <w:rFonts w:ascii="Open Sans Light" w:cs="Open Sans Light" w:eastAsia="Open Sans Light" w:hAnsi="Open Sans Light"/>
          <w:sz w:val="20"/>
          <w:szCs w:val="20"/>
          <w:rtl w:val="0"/>
        </w:rPr>
        <w:t xml:space="preserve">Fill in the three reader options in Part 1 before assigning, or tell students to write for someone on their current caseload.</w:t>
      </w:r>
    </w:p>
    <w:p w:rsidR="00000000" w:rsidDel="00000000" w:rsidP="00000000" w:rsidRDefault="00000000" w:rsidRPr="00000000" w14:paraId="00000067">
      <w:pPr>
        <w:numPr>
          <w:ilvl w:val="0"/>
          <w:numId w:val="3"/>
        </w:numPr>
        <w:spacing w:after="70" w:line="276" w:lineRule="auto"/>
        <w:ind w:left="440" w:hanging="250"/>
        <w:rPr>
          <w:rFonts w:ascii="Open Sans Light" w:cs="Open Sans Light" w:eastAsia="Open Sans Light" w:hAnsi="Open Sans Light"/>
          <w:sz w:val="20"/>
          <w:szCs w:val="20"/>
        </w:rPr>
      </w:pPr>
      <w:r w:rsidDel="00000000" w:rsidR="00000000" w:rsidRPr="00000000">
        <w:rPr>
          <w:rFonts w:ascii="Open Sans Light" w:cs="Open Sans Light" w:eastAsia="Open Sans Light" w:hAnsi="Open Sans Light"/>
          <w:sz w:val="20"/>
          <w:szCs w:val="20"/>
          <w:rtl w:val="0"/>
        </w:rPr>
        <w:t xml:space="preserve">If you add the read-aloud round, budget 10 extra minutes and ask partners to circle any word they had to stop and think about.</w:t>
      </w:r>
    </w:p>
    <w:p w:rsidR="00000000" w:rsidDel="00000000" w:rsidP="00000000" w:rsidRDefault="00000000" w:rsidRPr="00000000" w14:paraId="00000068">
      <w:pPr>
        <w:widowControl w:val="0"/>
        <w:spacing w:line="276" w:lineRule="auto"/>
        <w:rPr>
          <w:rFonts w:ascii="Open Sans Light" w:cs="Open Sans Light" w:eastAsia="Open Sans Light" w:hAnsi="Open Sans Light"/>
          <w:sz w:val="22"/>
          <w:szCs w:val="22"/>
        </w:rPr>
        <w:sectPr>
          <w:headerReference r:id="rId7" w:type="default"/>
          <w:type w:val="nextPage"/>
          <w:pgSz w:h="15840" w:w="12240" w:orient="portrait"/>
          <w:pgMar w:bottom="720" w:top="720" w:left="720" w:right="720" w:header="720" w:footer="720"/>
          <w:pgNumType w:start="1"/>
        </w:sectPr>
      </w:pPr>
      <w:r w:rsidDel="00000000" w:rsidR="00000000" w:rsidRPr="00000000">
        <w:rPr>
          <w:rtl w:val="0"/>
        </w:rPr>
      </w:r>
    </w:p>
    <w:p w:rsidR="00000000" w:rsidDel="00000000" w:rsidP="00000000" w:rsidRDefault="00000000" w:rsidRPr="00000000" w14:paraId="00000069">
      <w:pPr>
        <w:pStyle w:val="Title"/>
        <w:spacing w:after="50" w:lineRule="auto"/>
        <w:rPr>
          <w:rFonts w:ascii="Open Sans" w:cs="Open Sans" w:eastAsia="Open Sans" w:hAnsi="Open Sans"/>
        </w:rPr>
      </w:pPr>
      <w:bookmarkStart w:colFirst="0" w:colLast="0" w:name="_rewvieoe8kjk" w:id="5"/>
      <w:bookmarkEnd w:id="5"/>
      <w:r w:rsidDel="00000000" w:rsidR="00000000" w:rsidRPr="00000000">
        <w:rPr>
          <w:rFonts w:ascii="Open Sans" w:cs="Open Sans" w:eastAsia="Open Sans" w:hAnsi="Open Sans"/>
          <w:color w:val="1b3a57"/>
          <w:sz w:val="42"/>
          <w:szCs w:val="42"/>
          <w:rtl w:val="0"/>
        </w:rPr>
        <w:t xml:space="preserve">Say It Plain: Student Assignment</w:t>
      </w:r>
      <w:r w:rsidDel="00000000" w:rsidR="00000000" w:rsidRPr="00000000">
        <w:rPr>
          <w:rtl w:val="0"/>
        </w:rPr>
      </w:r>
    </w:p>
    <w:p w:rsidR="00000000" w:rsidDel="00000000" w:rsidP="00000000" w:rsidRDefault="00000000" w:rsidRPr="00000000" w14:paraId="0000006A">
      <w:pPr>
        <w:spacing w:after="220" w:line="276" w:lineRule="auto"/>
        <w:rPr>
          <w:rFonts w:ascii="Open Sans Light" w:cs="Open Sans Light" w:eastAsia="Open Sans Light" w:hAnsi="Open Sans Light"/>
          <w:i w:val="1"/>
          <w:iCs w:val="1"/>
          <w:color w:val="9a7b3f"/>
          <w:sz w:val="24"/>
          <w:szCs w:val="24"/>
        </w:rPr>
      </w:pPr>
      <w:r w:rsidDel="00000000" w:rsidR="00000000" w:rsidRPr="00000000">
        <w:rPr>
          <w:rFonts w:ascii="Open Sans Light" w:cs="Open Sans Light" w:eastAsia="Open Sans Light" w:hAnsi="Open Sans Light"/>
          <w:i w:val="1"/>
          <w:iCs w:val="1"/>
          <w:color w:val="9a7b3f"/>
          <w:sz w:val="24"/>
          <w:szCs w:val="24"/>
          <w:rtl w:val="0"/>
        </w:rPr>
        <w:t xml:space="preserve">Turning a review into client education</w:t>
      </w:r>
    </w:p>
    <w:p w:rsidR="00000000" w:rsidDel="00000000" w:rsidP="00000000" w:rsidRDefault="00000000" w:rsidRPr="00000000" w14:paraId="0000006B">
      <w:pPr>
        <w:spacing w:after="140" w:line="276"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A good part of this job is taking what the research says and putting it in front of a family in a form they can use. This assignment gives you practice doing that. You will read a review, choose a reader (e.g., parent, partner, caregiver, etc.), and write a one-page handout that person could actually follow. Then you will account for the clinical terms you dropped along the way and how you handled the parts of the message that are hard to hear. Write it the way you would say it out loud.</w:t>
      </w:r>
    </w:p>
    <w:p w:rsidR="00000000" w:rsidDel="00000000" w:rsidP="00000000" w:rsidRDefault="00000000" w:rsidRPr="00000000" w14:paraId="0000006C">
      <w:pPr>
        <w:pStyle w:val="Heading1"/>
        <w:spacing w:after="140" w:before="300" w:lineRule="auto"/>
        <w:rPr>
          <w:color w:val="1b3a57"/>
        </w:rPr>
      </w:pPr>
      <w:bookmarkStart w:colFirst="0" w:colLast="0" w:name="_vaqu3hrhpo14" w:id="6"/>
      <w:bookmarkEnd w:id="6"/>
      <w:r w:rsidDel="00000000" w:rsidR="00000000" w:rsidRPr="00000000">
        <w:rPr>
          <w:color w:val="1b3a57"/>
          <w:rtl w:val="0"/>
        </w:rPr>
        <w:t xml:space="preserve">Part 1. Choose the topic and your listener/reader</w:t>
      </w:r>
    </w:p>
    <w:p w:rsidR="00000000" w:rsidDel="00000000" w:rsidP="00000000" w:rsidRDefault="00000000" w:rsidRPr="00000000" w14:paraId="0000006D">
      <w:pPr>
        <w:spacing w:line="258" w:lineRule="auto"/>
        <w:rPr>
          <w:rFonts w:ascii="Open Sans Light" w:cs="Open Sans Light" w:eastAsia="Open Sans Light" w:hAnsi="Open Sans Light"/>
          <w:i w:val="1"/>
          <w:iCs w:val="1"/>
          <w:sz w:val="22"/>
          <w:szCs w:val="22"/>
        </w:rPr>
      </w:pPr>
      <w:r w:rsidDel="00000000" w:rsidR="00000000" w:rsidRPr="00000000">
        <w:rPr>
          <w:rFonts w:ascii="Open Sans" w:cs="Open Sans" w:eastAsia="Open Sans" w:hAnsi="Open Sans"/>
          <w:b w:val="1"/>
          <w:bCs w:val="1"/>
          <w:i w:val="1"/>
          <w:iCs w:val="1"/>
          <w:sz w:val="22"/>
          <w:szCs w:val="22"/>
          <w:rtl w:val="0"/>
        </w:rPr>
        <w:t xml:space="preserve">Option A: </w:t>
      </w:r>
      <w:r w:rsidDel="00000000" w:rsidR="00000000" w:rsidRPr="00000000">
        <w:rPr>
          <w:rFonts w:ascii="Open Sans Light" w:cs="Open Sans Light" w:eastAsia="Open Sans Light" w:hAnsi="Open Sans Light"/>
          <w:i w:val="1"/>
          <w:iCs w:val="1"/>
          <w:sz w:val="22"/>
          <w:szCs w:val="22"/>
          <w:rtl w:val="0"/>
        </w:rPr>
        <w:t xml:space="preserve">Choose from one of these research reviews:</w:t>
      </w:r>
    </w:p>
    <w:p w:rsidR="00000000" w:rsidDel="00000000" w:rsidP="00000000" w:rsidRDefault="00000000" w:rsidRPr="00000000" w14:paraId="0000006E">
      <w:pPr>
        <w:numPr>
          <w:ilvl w:val="0"/>
          <w:numId w:val="1"/>
        </w:numPr>
        <w:spacing w:line="258" w:lineRule="auto"/>
        <w:ind w:left="720" w:hanging="360"/>
        <w:rPr>
          <w:rFonts w:ascii="Open Sans Light" w:cs="Open Sans Light" w:eastAsia="Open Sans Light" w:hAnsi="Open Sans Light"/>
          <w:sz w:val="22"/>
          <w:szCs w:val="22"/>
        </w:rPr>
      </w:pPr>
      <w:hyperlink r:id="rId8">
        <w:r w:rsidDel="00000000" w:rsidR="00000000" w:rsidRPr="00000000">
          <w:rPr>
            <w:rFonts w:ascii="Open Sans Light" w:cs="Open Sans Light" w:eastAsia="Open Sans Light" w:hAnsi="Open Sans Light"/>
            <w:sz w:val="22"/>
            <w:szCs w:val="22"/>
            <w:u w:val="single"/>
            <w:rtl w:val="0"/>
          </w:rPr>
          <w:t xml:space="preserve">Voicing concern for patients with dysphonia after spinal cord injury</w:t>
        </w:r>
      </w:hyperlink>
      <w:r w:rsidDel="00000000" w:rsidR="00000000" w:rsidRPr="00000000">
        <w:rPr>
          <w:rtl w:val="0"/>
        </w:rPr>
      </w:r>
    </w:p>
    <w:p w:rsidR="00000000" w:rsidDel="00000000" w:rsidP="00000000" w:rsidRDefault="00000000" w:rsidRPr="00000000" w14:paraId="0000006F">
      <w:pPr>
        <w:numPr>
          <w:ilvl w:val="0"/>
          <w:numId w:val="1"/>
        </w:numPr>
        <w:spacing w:line="258" w:lineRule="auto"/>
        <w:ind w:left="720" w:hanging="360"/>
        <w:rPr>
          <w:rFonts w:ascii="Open Sans Light" w:cs="Open Sans Light" w:eastAsia="Open Sans Light" w:hAnsi="Open Sans Light"/>
          <w:sz w:val="22"/>
          <w:szCs w:val="22"/>
        </w:rPr>
      </w:pPr>
      <w:hyperlink r:id="rId9">
        <w:r w:rsidDel="00000000" w:rsidR="00000000" w:rsidRPr="00000000">
          <w:rPr>
            <w:rFonts w:ascii="Open Sans Light" w:cs="Open Sans Light" w:eastAsia="Open Sans Light" w:hAnsi="Open Sans Light"/>
            <w:sz w:val="22"/>
            <w:szCs w:val="22"/>
            <w:u w:val="single"/>
            <w:rtl w:val="0"/>
          </w:rPr>
          <w:t xml:space="preserve">Power Cards: A power-ful visual support</w:t>
        </w:r>
      </w:hyperlink>
      <w:r w:rsidDel="00000000" w:rsidR="00000000" w:rsidRPr="00000000">
        <w:rPr>
          <w:rtl w:val="0"/>
        </w:rPr>
      </w:r>
    </w:p>
    <w:p w:rsidR="00000000" w:rsidDel="00000000" w:rsidP="00000000" w:rsidRDefault="00000000" w:rsidRPr="00000000" w14:paraId="00000070">
      <w:pPr>
        <w:numPr>
          <w:ilvl w:val="0"/>
          <w:numId w:val="1"/>
        </w:numPr>
        <w:spacing w:line="258" w:lineRule="auto"/>
        <w:ind w:left="720" w:hanging="360"/>
        <w:rPr>
          <w:rFonts w:ascii="Open Sans Light" w:cs="Open Sans Light" w:eastAsia="Open Sans Light" w:hAnsi="Open Sans Light"/>
          <w:sz w:val="22"/>
          <w:szCs w:val="22"/>
        </w:rPr>
      </w:pPr>
      <w:hyperlink r:id="rId10">
        <w:r w:rsidDel="00000000" w:rsidR="00000000" w:rsidRPr="00000000">
          <w:rPr>
            <w:rFonts w:ascii="Open Sans Light" w:cs="Open Sans Light" w:eastAsia="Open Sans Light" w:hAnsi="Open Sans Light"/>
            <w:sz w:val="22"/>
            <w:szCs w:val="22"/>
            <w:u w:val="single"/>
            <w:rtl w:val="0"/>
          </w:rPr>
          <w:t xml:space="preserve">Just one more bite: Responsive feeding and child appetite</w:t>
        </w:r>
      </w:hyperlink>
      <w:r w:rsidDel="00000000" w:rsidR="00000000" w:rsidRPr="00000000">
        <w:rPr>
          <w:rtl w:val="0"/>
        </w:rPr>
      </w:r>
    </w:p>
    <w:p w:rsidR="00000000" w:rsidDel="00000000" w:rsidP="00000000" w:rsidRDefault="00000000" w:rsidRPr="00000000" w14:paraId="00000071">
      <w:pPr>
        <w:numPr>
          <w:ilvl w:val="0"/>
          <w:numId w:val="1"/>
        </w:numPr>
        <w:spacing w:line="258" w:lineRule="auto"/>
        <w:ind w:left="720" w:hanging="360"/>
        <w:rPr>
          <w:rFonts w:ascii="Open Sans Light" w:cs="Open Sans Light" w:eastAsia="Open Sans Light" w:hAnsi="Open Sans Light"/>
          <w:sz w:val="22"/>
          <w:szCs w:val="22"/>
        </w:rPr>
      </w:pPr>
      <w:hyperlink r:id="rId11">
        <w:r w:rsidDel="00000000" w:rsidR="00000000" w:rsidRPr="00000000">
          <w:rPr>
            <w:rFonts w:ascii="Open Sans Light" w:cs="Open Sans Light" w:eastAsia="Open Sans Light" w:hAnsi="Open Sans Light"/>
            <w:sz w:val="22"/>
            <w:szCs w:val="22"/>
            <w:u w:val="single"/>
            <w:rtl w:val="0"/>
          </w:rPr>
          <w:t xml:space="preserve">Ethical considerations in voice banking: From AI to affirming identity and choices </w:t>
        </w:r>
      </w:hyperlink>
      <w:r w:rsidDel="00000000" w:rsidR="00000000" w:rsidRPr="00000000">
        <w:rPr>
          <w:rtl w:val="0"/>
        </w:rPr>
      </w:r>
    </w:p>
    <w:p w:rsidR="00000000" w:rsidDel="00000000" w:rsidP="00000000" w:rsidRDefault="00000000" w:rsidRPr="00000000" w14:paraId="00000072">
      <w:pPr>
        <w:numPr>
          <w:ilvl w:val="0"/>
          <w:numId w:val="1"/>
        </w:numPr>
        <w:spacing w:line="258" w:lineRule="auto"/>
        <w:ind w:left="720" w:hanging="360"/>
        <w:rPr>
          <w:rFonts w:ascii="Open Sans Light" w:cs="Open Sans Light" w:eastAsia="Open Sans Light" w:hAnsi="Open Sans Light"/>
          <w:sz w:val="22"/>
          <w:szCs w:val="22"/>
        </w:rPr>
      </w:pPr>
      <w:hyperlink r:id="rId12">
        <w:r w:rsidDel="00000000" w:rsidR="00000000" w:rsidRPr="00000000">
          <w:rPr>
            <w:rFonts w:ascii="Open Sans Light" w:cs="Open Sans Light" w:eastAsia="Open Sans Light" w:hAnsi="Open Sans Light"/>
            <w:sz w:val="22"/>
            <w:szCs w:val="22"/>
            <w:u w:val="single"/>
            <w:rtl w:val="0"/>
          </w:rPr>
          <w:t xml:space="preserve">Don't be a misinformation super-spreader</w:t>
        </w:r>
      </w:hyperlink>
      <w:r w:rsidDel="00000000" w:rsidR="00000000" w:rsidRPr="00000000">
        <w:rPr>
          <w:rtl w:val="0"/>
        </w:rPr>
      </w:r>
    </w:p>
    <w:p w:rsidR="00000000" w:rsidDel="00000000" w:rsidP="00000000" w:rsidRDefault="00000000" w:rsidRPr="00000000" w14:paraId="00000073">
      <w:pPr>
        <w:spacing w:line="258" w:lineRule="auto"/>
        <w:rPr>
          <w:rFonts w:ascii="Open Sans Light" w:cs="Open Sans Light" w:eastAsia="Open Sans Light" w:hAnsi="Open Sans Light"/>
          <w:i w:val="1"/>
          <w:iCs w:val="1"/>
          <w:sz w:val="22"/>
          <w:szCs w:val="22"/>
        </w:rPr>
      </w:pPr>
      <w:r w:rsidDel="00000000" w:rsidR="00000000" w:rsidRPr="00000000">
        <w:rPr>
          <w:rtl w:val="0"/>
        </w:rPr>
      </w:r>
    </w:p>
    <w:p w:rsidR="00000000" w:rsidDel="00000000" w:rsidP="00000000" w:rsidRDefault="00000000" w:rsidRPr="00000000" w14:paraId="00000074">
      <w:pPr>
        <w:spacing w:line="258" w:lineRule="auto"/>
        <w:rPr>
          <w:rFonts w:ascii="Open Sans Light" w:cs="Open Sans Light" w:eastAsia="Open Sans Light" w:hAnsi="Open Sans Light"/>
          <w:sz w:val="22"/>
          <w:szCs w:val="22"/>
        </w:rPr>
      </w:pPr>
      <w:r w:rsidDel="00000000" w:rsidR="00000000" w:rsidRPr="00000000">
        <w:rPr>
          <w:rFonts w:ascii="Open Sans" w:cs="Open Sans" w:eastAsia="Open Sans" w:hAnsi="Open Sans"/>
          <w:b w:val="1"/>
          <w:bCs w:val="1"/>
          <w:i w:val="1"/>
          <w:iCs w:val="1"/>
          <w:sz w:val="22"/>
          <w:szCs w:val="22"/>
          <w:rtl w:val="0"/>
        </w:rPr>
        <w:t xml:space="preserve">Option B:</w:t>
      </w:r>
      <w:r w:rsidDel="00000000" w:rsidR="00000000" w:rsidRPr="00000000">
        <w:rPr>
          <w:rFonts w:ascii="Open Sans Light" w:cs="Open Sans Light" w:eastAsia="Open Sans Light" w:hAnsi="Open Sans Light"/>
          <w:i w:val="1"/>
          <w:iCs w:val="1"/>
          <w:sz w:val="22"/>
          <w:szCs w:val="22"/>
          <w:rtl w:val="0"/>
        </w:rPr>
        <w:t xml:space="preserve"> Search </w:t>
      </w:r>
      <w:hyperlink r:id="rId13">
        <w:r w:rsidDel="00000000" w:rsidR="00000000" w:rsidRPr="00000000">
          <w:rPr>
            <w:rFonts w:ascii="Open Sans Light" w:cs="Open Sans Light" w:eastAsia="Open Sans Light" w:hAnsi="Open Sans Light"/>
            <w:i w:val="1"/>
            <w:iCs w:val="1"/>
            <w:sz w:val="22"/>
            <w:szCs w:val="22"/>
            <w:u w:val="single"/>
            <w:rtl w:val="0"/>
          </w:rPr>
          <w:t xml:space="preserve">The Informed SLP</w:t>
        </w:r>
      </w:hyperlink>
      <w:r w:rsidDel="00000000" w:rsidR="00000000" w:rsidRPr="00000000">
        <w:rPr>
          <w:rFonts w:ascii="Open Sans Light" w:cs="Open Sans Light" w:eastAsia="Open Sans Light" w:hAnsi="Open Sans Light"/>
          <w:i w:val="1"/>
          <w:iCs w:val="1"/>
          <w:sz w:val="22"/>
          <w:szCs w:val="22"/>
          <w:rtl w:val="0"/>
        </w:rPr>
        <w:t xml:space="preserve">’s database and pick out a research review that includes information that would be important to communicate with a client or caregiver.</w:t>
      </w:r>
      <w:r w:rsidDel="00000000" w:rsidR="00000000" w:rsidRPr="00000000">
        <w:rPr>
          <w:rtl w:val="0"/>
        </w:rPr>
      </w:r>
    </w:p>
    <w:p w:rsidR="00000000" w:rsidDel="00000000" w:rsidP="00000000" w:rsidRDefault="00000000" w:rsidRPr="00000000" w14:paraId="00000075">
      <w:pPr>
        <w:spacing w:after="60" w:before="200"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Your chosen research review from The Informed SLP:</w:t>
      </w:r>
    </w:p>
    <w:tbl>
      <w:tblPr>
        <w:tblStyle w:val="Table6"/>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770"/>
        <w:tblGridChange w:id="0">
          <w:tblGrid>
            <w:gridCol w:w="10770"/>
          </w:tblGrid>
        </w:tblGridChange>
      </w:tblGrid>
      <w:tr>
        <w:trPr>
          <w:cantSplit w:val="0"/>
          <w:trHeight w:val="450" w:hRule="atLeast"/>
          <w:tblHeader w:val="0"/>
        </w:trPr>
        <w:tc>
          <w:tcPr>
            <w:tcMar>
              <w:top w:w="80.0" w:type="dxa"/>
              <w:left w:w="120.0" w:type="dxa"/>
              <w:bottom w:w="80.0" w:type="dxa"/>
              <w:right w:w="120.0" w:type="dxa"/>
            </w:tcMar>
          </w:tcPr>
          <w:p w:rsidR="00000000" w:rsidDel="00000000" w:rsidP="00000000" w:rsidRDefault="00000000" w:rsidRPr="00000000" w14:paraId="00000076">
            <w:pPr>
              <w:spacing w:line="258" w:lineRule="auto"/>
              <w:rPr>
                <w:rFonts w:ascii="Open Sans Light" w:cs="Open Sans Light" w:eastAsia="Open Sans Light" w:hAnsi="Open Sans Light"/>
                <w:sz w:val="22"/>
                <w:szCs w:val="22"/>
              </w:rPr>
            </w:pPr>
            <w:r w:rsidDel="00000000" w:rsidR="00000000" w:rsidRPr="00000000">
              <w:rPr>
                <w:rtl w:val="0"/>
              </w:rPr>
            </w:r>
          </w:p>
        </w:tc>
      </w:tr>
    </w:tbl>
    <w:p w:rsidR="00000000" w:rsidDel="00000000" w:rsidP="00000000" w:rsidRDefault="00000000" w:rsidRPr="00000000" w14:paraId="00000077">
      <w:pPr>
        <w:spacing w:after="60" w:before="200" w:lineRule="auto"/>
        <w:rPr>
          <w:rFonts w:ascii="Open Sans Light" w:cs="Open Sans Light" w:eastAsia="Open Sans Light" w:hAnsi="Open Sans Light"/>
          <w:sz w:val="22"/>
          <w:szCs w:val="22"/>
        </w:rPr>
      </w:pPr>
      <w:r w:rsidDel="00000000" w:rsidR="00000000" w:rsidRPr="00000000">
        <w:rPr>
          <w:rtl w:val="0"/>
        </w:rPr>
      </w:r>
    </w:p>
    <w:p w:rsidR="00000000" w:rsidDel="00000000" w:rsidP="00000000" w:rsidRDefault="00000000" w:rsidRPr="00000000" w14:paraId="00000078">
      <w:pPr>
        <w:spacing w:after="140" w:line="276"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Read the review, then pick one of these listeners/readers.</w:t>
      </w:r>
    </w:p>
    <w:tbl>
      <w:tblPr>
        <w:tblStyle w:val="Table7"/>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770"/>
        <w:tblGridChange w:id="0">
          <w:tblGrid>
            <w:gridCol w:w="10770"/>
          </w:tblGrid>
        </w:tblGridChange>
      </w:tblGrid>
      <w:tr>
        <w:trPr>
          <w:cantSplit w:val="0"/>
          <w:tblHeader w:val="0"/>
        </w:trPr>
        <w:tc>
          <w:tcPr>
            <w:tcMar>
              <w:top w:w="80.0" w:type="dxa"/>
              <w:left w:w="120.0" w:type="dxa"/>
              <w:bottom w:w="80.0" w:type="dxa"/>
              <w:right w:w="120.0" w:type="dxa"/>
            </w:tcMar>
          </w:tcPr>
          <w:p w:rsidR="00000000" w:rsidDel="00000000" w:rsidP="00000000" w:rsidRDefault="00000000" w:rsidRPr="00000000" w14:paraId="00000079">
            <w:pPr>
              <w:spacing w:line="258" w:lineRule="auto"/>
              <w:rPr>
                <w:rFonts w:ascii="Open Sans Light" w:cs="Open Sans Light" w:eastAsia="Open Sans Light" w:hAnsi="Open Sans Light"/>
                <w:sz w:val="22"/>
                <w:szCs w:val="22"/>
              </w:rPr>
            </w:pPr>
            <w:r w:rsidDel="00000000" w:rsidR="00000000" w:rsidRPr="00000000">
              <w:rPr>
                <w:rFonts w:ascii="Open Sans" w:cs="Open Sans" w:eastAsia="Open Sans" w:hAnsi="Open Sans"/>
                <w:b w:val="1"/>
                <w:bCs w:val="1"/>
                <w:sz w:val="22"/>
                <w:szCs w:val="22"/>
                <w:rtl w:val="0"/>
              </w:rPr>
              <w:t xml:space="preserve">Choose one:</w:t>
            </w:r>
            <w:r w:rsidDel="00000000" w:rsidR="00000000" w:rsidRPr="00000000">
              <w:rPr>
                <w:rtl w:val="0"/>
              </w:rPr>
            </w:r>
          </w:p>
          <w:p w:rsidR="00000000" w:rsidDel="00000000" w:rsidP="00000000" w:rsidRDefault="00000000" w:rsidRPr="00000000" w14:paraId="0000007A">
            <w:pPr>
              <w:numPr>
                <w:ilvl w:val="0"/>
                <w:numId w:val="2"/>
              </w:numPr>
              <w:spacing w:line="258" w:lineRule="auto"/>
              <w:ind w:left="720" w:hanging="360"/>
              <w:rPr>
                <w:rFonts w:ascii="Open Sans Light" w:cs="Open Sans Light" w:eastAsia="Open Sans Light" w:hAnsi="Open Sans Light"/>
                <w:i w:val="1"/>
                <w:iCs w:val="1"/>
                <w:sz w:val="22"/>
                <w:szCs w:val="22"/>
              </w:rPr>
            </w:pPr>
            <w:r w:rsidDel="00000000" w:rsidR="00000000" w:rsidRPr="00000000">
              <w:rPr>
                <w:rFonts w:ascii="Open Sans Light" w:cs="Open Sans Light" w:eastAsia="Open Sans Light" w:hAnsi="Open Sans Light"/>
                <w:i w:val="1"/>
                <w:iCs w:val="1"/>
                <w:sz w:val="22"/>
                <w:szCs w:val="22"/>
                <w:rtl w:val="0"/>
              </w:rPr>
              <w:t xml:space="preserve">Client</w:t>
            </w:r>
          </w:p>
          <w:p w:rsidR="00000000" w:rsidDel="00000000" w:rsidP="00000000" w:rsidRDefault="00000000" w:rsidRPr="00000000" w14:paraId="0000007B">
            <w:pPr>
              <w:numPr>
                <w:ilvl w:val="0"/>
                <w:numId w:val="2"/>
              </w:numPr>
              <w:spacing w:line="258" w:lineRule="auto"/>
              <w:ind w:left="720" w:hanging="360"/>
              <w:rPr>
                <w:rFonts w:ascii="Open Sans Light" w:cs="Open Sans Light" w:eastAsia="Open Sans Light" w:hAnsi="Open Sans Light"/>
                <w:i w:val="1"/>
                <w:iCs w:val="1"/>
                <w:sz w:val="22"/>
                <w:szCs w:val="22"/>
              </w:rPr>
            </w:pPr>
            <w:r w:rsidDel="00000000" w:rsidR="00000000" w:rsidRPr="00000000">
              <w:rPr>
                <w:rFonts w:ascii="Open Sans Light" w:cs="Open Sans Light" w:eastAsia="Open Sans Light" w:hAnsi="Open Sans Light"/>
                <w:i w:val="1"/>
                <w:iCs w:val="1"/>
                <w:sz w:val="22"/>
                <w:szCs w:val="22"/>
                <w:rtl w:val="0"/>
              </w:rPr>
              <w:t xml:space="preserve">Caregiver</w:t>
            </w:r>
          </w:p>
          <w:p w:rsidR="00000000" w:rsidDel="00000000" w:rsidP="00000000" w:rsidRDefault="00000000" w:rsidRPr="00000000" w14:paraId="0000007C">
            <w:pPr>
              <w:numPr>
                <w:ilvl w:val="0"/>
                <w:numId w:val="2"/>
              </w:numPr>
              <w:spacing w:line="258" w:lineRule="auto"/>
              <w:ind w:left="720" w:hanging="360"/>
              <w:rPr>
                <w:rFonts w:ascii="Open Sans Light" w:cs="Open Sans Light" w:eastAsia="Open Sans Light" w:hAnsi="Open Sans Light"/>
                <w:i w:val="1"/>
                <w:iCs w:val="1"/>
                <w:sz w:val="22"/>
                <w:szCs w:val="22"/>
              </w:rPr>
            </w:pPr>
            <w:r w:rsidDel="00000000" w:rsidR="00000000" w:rsidRPr="00000000">
              <w:rPr>
                <w:rFonts w:ascii="Open Sans Light" w:cs="Open Sans Light" w:eastAsia="Open Sans Light" w:hAnsi="Open Sans Light"/>
                <w:i w:val="1"/>
                <w:iCs w:val="1"/>
                <w:sz w:val="22"/>
                <w:szCs w:val="22"/>
                <w:rtl w:val="0"/>
              </w:rPr>
              <w:t xml:space="preserve">Partner</w:t>
            </w:r>
          </w:p>
          <w:p w:rsidR="00000000" w:rsidDel="00000000" w:rsidP="00000000" w:rsidRDefault="00000000" w:rsidRPr="00000000" w14:paraId="0000007D">
            <w:pPr>
              <w:numPr>
                <w:ilvl w:val="0"/>
                <w:numId w:val="2"/>
              </w:numPr>
              <w:spacing w:line="258" w:lineRule="auto"/>
              <w:ind w:left="720" w:hanging="360"/>
              <w:rPr>
                <w:rFonts w:ascii="Open Sans Light" w:cs="Open Sans Light" w:eastAsia="Open Sans Light" w:hAnsi="Open Sans Light"/>
                <w:i w:val="1"/>
                <w:iCs w:val="1"/>
                <w:sz w:val="22"/>
                <w:szCs w:val="22"/>
              </w:rPr>
            </w:pPr>
            <w:r w:rsidDel="00000000" w:rsidR="00000000" w:rsidRPr="00000000">
              <w:rPr>
                <w:rFonts w:ascii="Open Sans Light" w:cs="Open Sans Light" w:eastAsia="Open Sans Light" w:hAnsi="Open Sans Light"/>
                <w:i w:val="1"/>
                <w:iCs w:val="1"/>
                <w:sz w:val="22"/>
                <w:szCs w:val="22"/>
                <w:rtl w:val="0"/>
              </w:rPr>
              <w:t xml:space="preserve">Other:</w:t>
            </w:r>
          </w:p>
        </w:tc>
      </w:tr>
    </w:tbl>
    <w:p w:rsidR="00000000" w:rsidDel="00000000" w:rsidP="00000000" w:rsidRDefault="00000000" w:rsidRPr="00000000" w14:paraId="0000007E">
      <w:pPr>
        <w:spacing w:after="60" w:before="200"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What unique needs or perspectives may this person have that will change how you communicate the information?</w:t>
      </w:r>
    </w:p>
    <w:tbl>
      <w:tblPr>
        <w:tblStyle w:val="Table8"/>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770"/>
        <w:tblGridChange w:id="0">
          <w:tblGrid>
            <w:gridCol w:w="10770"/>
          </w:tblGrid>
        </w:tblGridChange>
      </w:tblGrid>
      <w:tr>
        <w:trPr>
          <w:cantSplit w:val="0"/>
          <w:trHeight w:val="900" w:hRule="atLeast"/>
          <w:tblHeader w:val="0"/>
        </w:trPr>
        <w:tc>
          <w:tcPr>
            <w:tcMar>
              <w:top w:w="80.0" w:type="dxa"/>
              <w:left w:w="120.0" w:type="dxa"/>
              <w:bottom w:w="80.0" w:type="dxa"/>
              <w:right w:w="120.0" w:type="dxa"/>
            </w:tcMar>
          </w:tcPr>
          <w:p w:rsidR="00000000" w:rsidDel="00000000" w:rsidP="00000000" w:rsidRDefault="00000000" w:rsidRPr="00000000" w14:paraId="0000007F">
            <w:pPr>
              <w:spacing w:line="258" w:lineRule="auto"/>
              <w:rPr>
                <w:rFonts w:ascii="Open Sans Light" w:cs="Open Sans Light" w:eastAsia="Open Sans Light" w:hAnsi="Open Sans Light"/>
                <w:sz w:val="22"/>
                <w:szCs w:val="22"/>
              </w:rPr>
            </w:pPr>
            <w:r w:rsidDel="00000000" w:rsidR="00000000" w:rsidRPr="00000000">
              <w:rPr>
                <w:rtl w:val="0"/>
              </w:rPr>
            </w:r>
          </w:p>
        </w:tc>
      </w:tr>
    </w:tbl>
    <w:p w:rsidR="00000000" w:rsidDel="00000000" w:rsidP="00000000" w:rsidRDefault="00000000" w:rsidRPr="00000000" w14:paraId="00000080">
      <w:pPr>
        <w:pStyle w:val="Heading1"/>
        <w:spacing w:after="140" w:before="300" w:lineRule="auto"/>
        <w:rPr/>
      </w:pPr>
      <w:bookmarkStart w:colFirst="0" w:colLast="0" w:name="_zfavm4adrzbt" w:id="7"/>
      <w:bookmarkEnd w:id="7"/>
      <w:r w:rsidDel="00000000" w:rsidR="00000000" w:rsidRPr="00000000">
        <w:rPr>
          <w:color w:val="1b3a57"/>
          <w:rtl w:val="0"/>
        </w:rPr>
        <w:t xml:space="preserve">Part 2. Choose three points to communicate</w:t>
      </w:r>
      <w:r w:rsidDel="00000000" w:rsidR="00000000" w:rsidRPr="00000000">
        <w:rPr>
          <w:rtl w:val="0"/>
        </w:rPr>
      </w:r>
    </w:p>
    <w:p w:rsidR="00000000" w:rsidDel="00000000" w:rsidP="00000000" w:rsidRDefault="00000000" w:rsidRPr="00000000" w14:paraId="00000081">
      <w:pPr>
        <w:spacing w:after="140" w:line="276"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Pick three key concepts or strategies for this person, and say why each one made the cut.</w:t>
      </w:r>
    </w:p>
    <w:tbl>
      <w:tblPr>
        <w:tblStyle w:val="Table9"/>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200"/>
        <w:gridCol w:w="6570"/>
        <w:tblGridChange w:id="0">
          <w:tblGrid>
            <w:gridCol w:w="4200"/>
            <w:gridCol w:w="6570"/>
          </w:tblGrid>
        </w:tblGridChange>
      </w:tblGrid>
      <w:tr>
        <w:trPr>
          <w:cantSplit w:val="0"/>
          <w:tblHeader w:val="1"/>
        </w:trPr>
        <w:tc>
          <w:tcPr>
            <w:shd w:fill="e8f1f2" w:val="clear"/>
            <w:tcMar>
              <w:top w:w="80.0" w:type="dxa"/>
              <w:left w:w="120.0" w:type="dxa"/>
              <w:bottom w:w="80.0" w:type="dxa"/>
              <w:right w:w="120.0" w:type="dxa"/>
            </w:tcMar>
          </w:tcPr>
          <w:p w:rsidR="00000000" w:rsidDel="00000000" w:rsidP="00000000" w:rsidRDefault="00000000" w:rsidRPr="00000000" w14:paraId="00000082">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Point or strategy</w:t>
            </w:r>
          </w:p>
        </w:tc>
        <w:tc>
          <w:tcPr>
            <w:shd w:fill="e8f1f2" w:val="clear"/>
            <w:tcMar>
              <w:top w:w="80.0" w:type="dxa"/>
              <w:left w:w="120.0" w:type="dxa"/>
              <w:bottom w:w="80.0" w:type="dxa"/>
              <w:right w:w="120.0" w:type="dxa"/>
            </w:tcMar>
          </w:tcPr>
          <w:p w:rsidR="00000000" w:rsidDel="00000000" w:rsidP="00000000" w:rsidRDefault="00000000" w:rsidRPr="00000000" w14:paraId="00000083">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Why this one, for this person</w:t>
            </w:r>
          </w:p>
        </w:tc>
      </w:tr>
      <w:tr>
        <w:trPr>
          <w:cantSplit w:val="0"/>
          <w:trHeight w:val="650" w:hRule="atLeast"/>
          <w:tblHeader w:val="0"/>
        </w:trPr>
        <w:tc>
          <w:tcPr>
            <w:tcMar>
              <w:top w:w="80.0" w:type="dxa"/>
              <w:left w:w="120.0" w:type="dxa"/>
              <w:bottom w:w="80.0" w:type="dxa"/>
              <w:right w:w="120.0" w:type="dxa"/>
            </w:tcMar>
          </w:tcPr>
          <w:p w:rsidR="00000000" w:rsidDel="00000000" w:rsidP="00000000" w:rsidRDefault="00000000" w:rsidRPr="00000000" w14:paraId="00000084">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85">
            <w:pPr>
              <w:spacing w:line="258" w:lineRule="auto"/>
              <w:rPr>
                <w:rFonts w:ascii="Open Sans Light" w:cs="Open Sans Light" w:eastAsia="Open Sans Light" w:hAnsi="Open Sans Light"/>
                <w:sz w:val="22"/>
                <w:szCs w:val="22"/>
              </w:rPr>
            </w:pPr>
            <w:r w:rsidDel="00000000" w:rsidR="00000000" w:rsidRPr="00000000">
              <w:rPr>
                <w:rtl w:val="0"/>
              </w:rPr>
            </w:r>
          </w:p>
        </w:tc>
      </w:tr>
      <w:tr>
        <w:trPr>
          <w:cantSplit w:val="0"/>
          <w:trHeight w:val="650" w:hRule="atLeast"/>
          <w:tblHeader w:val="0"/>
        </w:trPr>
        <w:tc>
          <w:tcPr>
            <w:tcMar>
              <w:top w:w="80.0" w:type="dxa"/>
              <w:left w:w="120.0" w:type="dxa"/>
              <w:bottom w:w="80.0" w:type="dxa"/>
              <w:right w:w="120.0" w:type="dxa"/>
            </w:tcMar>
          </w:tcPr>
          <w:p w:rsidR="00000000" w:rsidDel="00000000" w:rsidP="00000000" w:rsidRDefault="00000000" w:rsidRPr="00000000" w14:paraId="00000086">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87">
            <w:pPr>
              <w:spacing w:line="258" w:lineRule="auto"/>
              <w:rPr>
                <w:rFonts w:ascii="Open Sans Light" w:cs="Open Sans Light" w:eastAsia="Open Sans Light" w:hAnsi="Open Sans Light"/>
                <w:sz w:val="22"/>
                <w:szCs w:val="22"/>
              </w:rPr>
            </w:pPr>
            <w:r w:rsidDel="00000000" w:rsidR="00000000" w:rsidRPr="00000000">
              <w:rPr>
                <w:rtl w:val="0"/>
              </w:rPr>
            </w:r>
          </w:p>
        </w:tc>
      </w:tr>
      <w:tr>
        <w:trPr>
          <w:cantSplit w:val="0"/>
          <w:trHeight w:val="650" w:hRule="atLeast"/>
          <w:tblHeader w:val="0"/>
        </w:trPr>
        <w:tc>
          <w:tcPr>
            <w:tcMar>
              <w:top w:w="80.0" w:type="dxa"/>
              <w:left w:w="120.0" w:type="dxa"/>
              <w:bottom w:w="80.0" w:type="dxa"/>
              <w:right w:w="120.0" w:type="dxa"/>
            </w:tcMar>
          </w:tcPr>
          <w:p w:rsidR="00000000" w:rsidDel="00000000" w:rsidP="00000000" w:rsidRDefault="00000000" w:rsidRPr="00000000" w14:paraId="00000088">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89">
            <w:pPr>
              <w:spacing w:line="258" w:lineRule="auto"/>
              <w:rPr>
                <w:rFonts w:ascii="Open Sans Light" w:cs="Open Sans Light" w:eastAsia="Open Sans Light" w:hAnsi="Open Sans Light"/>
                <w:sz w:val="22"/>
                <w:szCs w:val="22"/>
              </w:rPr>
            </w:pPr>
            <w:r w:rsidDel="00000000" w:rsidR="00000000" w:rsidRPr="00000000">
              <w:rPr>
                <w:rtl w:val="0"/>
              </w:rPr>
            </w:r>
          </w:p>
        </w:tc>
      </w:tr>
    </w:tbl>
    <w:p w:rsidR="00000000" w:rsidDel="00000000" w:rsidP="00000000" w:rsidRDefault="00000000" w:rsidRPr="00000000" w14:paraId="0000008A">
      <w:pPr>
        <w:pStyle w:val="Heading1"/>
        <w:spacing w:after="140" w:before="300" w:lineRule="auto"/>
        <w:rPr/>
      </w:pPr>
      <w:bookmarkStart w:colFirst="0" w:colLast="0" w:name="_vom1qonwio8c" w:id="8"/>
      <w:bookmarkEnd w:id="8"/>
      <w:r w:rsidDel="00000000" w:rsidR="00000000" w:rsidRPr="00000000">
        <w:rPr>
          <w:color w:val="1b3a57"/>
          <w:rtl w:val="0"/>
        </w:rPr>
        <w:t xml:space="preserve">Part 3. Write the “handout”</w:t>
      </w:r>
      <w:r w:rsidDel="00000000" w:rsidR="00000000" w:rsidRPr="00000000">
        <w:rPr>
          <w:rtl w:val="0"/>
        </w:rPr>
      </w:r>
    </w:p>
    <w:p w:rsidR="00000000" w:rsidDel="00000000" w:rsidP="00000000" w:rsidRDefault="00000000" w:rsidRPr="00000000" w14:paraId="0000008B">
      <w:pPr>
        <w:spacing w:after="140" w:line="276"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Write it in the box below. Aim for 200 words or fewer. Write it the way you would actually say it out loud.</w:t>
      </w:r>
    </w:p>
    <w:tbl>
      <w:tblPr>
        <w:tblStyle w:val="Table10"/>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770"/>
        <w:tblGridChange w:id="0">
          <w:tblGrid>
            <w:gridCol w:w="10770"/>
          </w:tblGrid>
        </w:tblGridChange>
      </w:tblGrid>
      <w:tr>
        <w:trPr>
          <w:cantSplit w:val="0"/>
          <w:trHeight w:val="3600" w:hRule="atLeast"/>
          <w:tblHeader w:val="0"/>
        </w:trPr>
        <w:tc>
          <w:tcPr>
            <w:tcMar>
              <w:top w:w="80.0" w:type="dxa"/>
              <w:left w:w="120.0" w:type="dxa"/>
              <w:bottom w:w="80.0" w:type="dxa"/>
              <w:right w:w="120.0" w:type="dxa"/>
            </w:tcMar>
          </w:tcPr>
          <w:p w:rsidR="00000000" w:rsidDel="00000000" w:rsidP="00000000" w:rsidRDefault="00000000" w:rsidRPr="00000000" w14:paraId="0000008C">
            <w:pPr>
              <w:spacing w:line="258" w:lineRule="auto"/>
              <w:rPr>
                <w:rFonts w:ascii="Open Sans Light" w:cs="Open Sans Light" w:eastAsia="Open Sans Light" w:hAnsi="Open Sans Light"/>
                <w:i w:val="1"/>
                <w:iCs w:val="1"/>
                <w:sz w:val="22"/>
                <w:szCs w:val="22"/>
              </w:rPr>
            </w:pPr>
            <w:r w:rsidDel="00000000" w:rsidR="00000000" w:rsidRPr="00000000">
              <w:rPr>
                <w:rFonts w:ascii="Open Sans Light" w:cs="Open Sans Light" w:eastAsia="Open Sans Light" w:hAnsi="Open Sans Light"/>
                <w:i w:val="1"/>
                <w:iCs w:val="1"/>
                <w:sz w:val="22"/>
                <w:szCs w:val="22"/>
                <w:rtl w:val="0"/>
              </w:rPr>
              <w:t xml:space="preserve">A title they would actually read:</w:t>
            </w:r>
          </w:p>
          <w:p w:rsidR="00000000" w:rsidDel="00000000" w:rsidP="00000000" w:rsidRDefault="00000000" w:rsidRPr="00000000" w14:paraId="0000008D">
            <w:pPr>
              <w:spacing w:line="258" w:lineRule="auto"/>
              <w:rPr>
                <w:rFonts w:ascii="Open Sans Light" w:cs="Open Sans Light" w:eastAsia="Open Sans Light" w:hAnsi="Open Sans Light"/>
                <w:i w:val="1"/>
                <w:iCs w:val="1"/>
                <w:sz w:val="22"/>
                <w:szCs w:val="22"/>
              </w:rPr>
            </w:pPr>
            <w:r w:rsidDel="00000000" w:rsidR="00000000" w:rsidRPr="00000000">
              <w:rPr>
                <w:rtl w:val="0"/>
              </w:rPr>
            </w:r>
          </w:p>
          <w:p w:rsidR="00000000" w:rsidDel="00000000" w:rsidP="00000000" w:rsidRDefault="00000000" w:rsidRPr="00000000" w14:paraId="0000008E">
            <w:pPr>
              <w:spacing w:line="258" w:lineRule="auto"/>
              <w:rPr>
                <w:rFonts w:ascii="Open Sans Light" w:cs="Open Sans Light" w:eastAsia="Open Sans Light" w:hAnsi="Open Sans Light"/>
                <w:i w:val="1"/>
                <w:iCs w:val="1"/>
                <w:sz w:val="22"/>
                <w:szCs w:val="22"/>
              </w:rPr>
            </w:pPr>
            <w:r w:rsidDel="00000000" w:rsidR="00000000" w:rsidRPr="00000000">
              <w:rPr>
                <w:rtl w:val="0"/>
              </w:rPr>
            </w:r>
          </w:p>
          <w:p w:rsidR="00000000" w:rsidDel="00000000" w:rsidP="00000000" w:rsidRDefault="00000000" w:rsidRPr="00000000" w14:paraId="0000008F">
            <w:pPr>
              <w:spacing w:line="258" w:lineRule="auto"/>
              <w:rPr>
                <w:rFonts w:ascii="Open Sans Light" w:cs="Open Sans Light" w:eastAsia="Open Sans Light" w:hAnsi="Open Sans Light"/>
                <w:i w:val="1"/>
                <w:iCs w:val="1"/>
                <w:sz w:val="22"/>
                <w:szCs w:val="22"/>
              </w:rPr>
            </w:pPr>
            <w:r w:rsidDel="00000000" w:rsidR="00000000" w:rsidRPr="00000000">
              <w:rPr>
                <w:rFonts w:ascii="Open Sans Light" w:cs="Open Sans Light" w:eastAsia="Open Sans Light" w:hAnsi="Open Sans Light"/>
                <w:i w:val="1"/>
                <w:iCs w:val="1"/>
                <w:sz w:val="22"/>
                <w:szCs w:val="22"/>
                <w:rtl w:val="0"/>
              </w:rPr>
              <w:t xml:space="preserve">One sentence on why this matters to them:</w:t>
            </w:r>
          </w:p>
          <w:p w:rsidR="00000000" w:rsidDel="00000000" w:rsidP="00000000" w:rsidRDefault="00000000" w:rsidRPr="00000000" w14:paraId="00000090">
            <w:pPr>
              <w:spacing w:line="258" w:lineRule="auto"/>
              <w:rPr>
                <w:rFonts w:ascii="Open Sans Light" w:cs="Open Sans Light" w:eastAsia="Open Sans Light" w:hAnsi="Open Sans Light"/>
                <w:i w:val="1"/>
                <w:iCs w:val="1"/>
                <w:sz w:val="22"/>
                <w:szCs w:val="22"/>
              </w:rPr>
            </w:pPr>
            <w:r w:rsidDel="00000000" w:rsidR="00000000" w:rsidRPr="00000000">
              <w:rPr>
                <w:rtl w:val="0"/>
              </w:rPr>
            </w:r>
          </w:p>
          <w:p w:rsidR="00000000" w:rsidDel="00000000" w:rsidP="00000000" w:rsidRDefault="00000000" w:rsidRPr="00000000" w14:paraId="00000091">
            <w:pPr>
              <w:spacing w:line="258" w:lineRule="auto"/>
              <w:rPr>
                <w:rFonts w:ascii="Open Sans Light" w:cs="Open Sans Light" w:eastAsia="Open Sans Light" w:hAnsi="Open Sans Light"/>
                <w:sz w:val="22"/>
                <w:szCs w:val="22"/>
              </w:rPr>
            </w:pPr>
            <w:r w:rsidDel="00000000" w:rsidR="00000000" w:rsidRPr="00000000">
              <w:rPr>
                <w:rtl w:val="0"/>
              </w:rPr>
            </w:r>
          </w:p>
          <w:p w:rsidR="00000000" w:rsidDel="00000000" w:rsidP="00000000" w:rsidRDefault="00000000" w:rsidRPr="00000000" w14:paraId="00000092">
            <w:pPr>
              <w:spacing w:line="258" w:lineRule="auto"/>
              <w:rPr>
                <w:rFonts w:ascii="Open Sans Light" w:cs="Open Sans Light" w:eastAsia="Open Sans Light" w:hAnsi="Open Sans Light"/>
                <w:i w:val="1"/>
                <w:iCs w:val="1"/>
                <w:sz w:val="22"/>
                <w:szCs w:val="22"/>
              </w:rPr>
            </w:pPr>
            <w:r w:rsidDel="00000000" w:rsidR="00000000" w:rsidRPr="00000000">
              <w:rPr>
                <w:rFonts w:ascii="Open Sans Light" w:cs="Open Sans Light" w:eastAsia="Open Sans Light" w:hAnsi="Open Sans Light"/>
                <w:i w:val="1"/>
                <w:iCs w:val="1"/>
                <w:sz w:val="22"/>
                <w:szCs w:val="22"/>
                <w:rtl w:val="0"/>
              </w:rPr>
              <w:t xml:space="preserve">Three things to try:</w:t>
            </w:r>
          </w:p>
          <w:p w:rsidR="00000000" w:rsidDel="00000000" w:rsidP="00000000" w:rsidRDefault="00000000" w:rsidRPr="00000000" w14:paraId="00000093">
            <w:pPr>
              <w:spacing w:line="258" w:lineRule="auto"/>
              <w:rPr>
                <w:rFonts w:ascii="Open Sans Light" w:cs="Open Sans Light" w:eastAsia="Open Sans Light" w:hAnsi="Open Sans Light"/>
                <w:i w:val="1"/>
                <w:iCs w:val="1"/>
                <w:sz w:val="22"/>
                <w:szCs w:val="22"/>
              </w:rPr>
            </w:pPr>
            <w:r w:rsidDel="00000000" w:rsidR="00000000" w:rsidRPr="00000000">
              <w:rPr>
                <w:rtl w:val="0"/>
              </w:rPr>
            </w:r>
          </w:p>
          <w:p w:rsidR="00000000" w:rsidDel="00000000" w:rsidP="00000000" w:rsidRDefault="00000000" w:rsidRPr="00000000" w14:paraId="00000094">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1.</w:t>
            </w:r>
          </w:p>
          <w:p w:rsidR="00000000" w:rsidDel="00000000" w:rsidP="00000000" w:rsidRDefault="00000000" w:rsidRPr="00000000" w14:paraId="00000095">
            <w:pPr>
              <w:spacing w:line="258" w:lineRule="auto"/>
              <w:rPr>
                <w:rFonts w:ascii="Open Sans Light" w:cs="Open Sans Light" w:eastAsia="Open Sans Light" w:hAnsi="Open Sans Light"/>
                <w:sz w:val="22"/>
                <w:szCs w:val="22"/>
              </w:rPr>
            </w:pPr>
            <w:r w:rsidDel="00000000" w:rsidR="00000000" w:rsidRPr="00000000">
              <w:rPr>
                <w:rtl w:val="0"/>
              </w:rPr>
            </w:r>
          </w:p>
          <w:p w:rsidR="00000000" w:rsidDel="00000000" w:rsidP="00000000" w:rsidRDefault="00000000" w:rsidRPr="00000000" w14:paraId="00000096">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2.</w:t>
            </w:r>
          </w:p>
          <w:p w:rsidR="00000000" w:rsidDel="00000000" w:rsidP="00000000" w:rsidRDefault="00000000" w:rsidRPr="00000000" w14:paraId="00000097">
            <w:pPr>
              <w:spacing w:line="258" w:lineRule="auto"/>
              <w:rPr>
                <w:rFonts w:ascii="Open Sans Light" w:cs="Open Sans Light" w:eastAsia="Open Sans Light" w:hAnsi="Open Sans Light"/>
                <w:sz w:val="22"/>
                <w:szCs w:val="22"/>
              </w:rPr>
            </w:pPr>
            <w:r w:rsidDel="00000000" w:rsidR="00000000" w:rsidRPr="00000000">
              <w:rPr>
                <w:rtl w:val="0"/>
              </w:rPr>
            </w:r>
          </w:p>
          <w:p w:rsidR="00000000" w:rsidDel="00000000" w:rsidP="00000000" w:rsidRDefault="00000000" w:rsidRPr="00000000" w14:paraId="00000098">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3.</w:t>
            </w:r>
          </w:p>
          <w:p w:rsidR="00000000" w:rsidDel="00000000" w:rsidP="00000000" w:rsidRDefault="00000000" w:rsidRPr="00000000" w14:paraId="00000099">
            <w:pPr>
              <w:spacing w:line="258" w:lineRule="auto"/>
              <w:rPr>
                <w:rFonts w:ascii="Open Sans Light" w:cs="Open Sans Light" w:eastAsia="Open Sans Light" w:hAnsi="Open Sans Light"/>
                <w:sz w:val="22"/>
                <w:szCs w:val="22"/>
              </w:rPr>
            </w:pPr>
            <w:r w:rsidDel="00000000" w:rsidR="00000000" w:rsidRPr="00000000">
              <w:rPr>
                <w:rtl w:val="0"/>
              </w:rPr>
            </w:r>
          </w:p>
          <w:p w:rsidR="00000000" w:rsidDel="00000000" w:rsidP="00000000" w:rsidRDefault="00000000" w:rsidRPr="00000000" w14:paraId="0000009A">
            <w:pPr>
              <w:spacing w:line="258" w:lineRule="auto"/>
              <w:rPr>
                <w:rFonts w:ascii="Open Sans Light" w:cs="Open Sans Light" w:eastAsia="Open Sans Light" w:hAnsi="Open Sans Light"/>
                <w:i w:val="1"/>
                <w:iCs w:val="1"/>
                <w:sz w:val="22"/>
                <w:szCs w:val="22"/>
              </w:rPr>
            </w:pPr>
            <w:r w:rsidDel="00000000" w:rsidR="00000000" w:rsidRPr="00000000">
              <w:rPr>
                <w:rFonts w:ascii="Open Sans Light" w:cs="Open Sans Light" w:eastAsia="Open Sans Light" w:hAnsi="Open Sans Light"/>
                <w:i w:val="1"/>
                <w:iCs w:val="1"/>
                <w:sz w:val="22"/>
                <w:szCs w:val="22"/>
                <w:rtl w:val="0"/>
              </w:rPr>
              <w:t xml:space="preserve">One honest sentence about what to expect at first:</w:t>
            </w:r>
          </w:p>
          <w:p w:rsidR="00000000" w:rsidDel="00000000" w:rsidP="00000000" w:rsidRDefault="00000000" w:rsidRPr="00000000" w14:paraId="0000009B">
            <w:pPr>
              <w:spacing w:line="258" w:lineRule="auto"/>
              <w:rPr>
                <w:rFonts w:ascii="Open Sans Light" w:cs="Open Sans Light" w:eastAsia="Open Sans Light" w:hAnsi="Open Sans Light"/>
                <w:i w:val="1"/>
                <w:iCs w:val="1"/>
                <w:sz w:val="22"/>
                <w:szCs w:val="22"/>
              </w:rPr>
            </w:pPr>
            <w:r w:rsidDel="00000000" w:rsidR="00000000" w:rsidRPr="00000000">
              <w:rPr>
                <w:rtl w:val="0"/>
              </w:rPr>
            </w:r>
          </w:p>
          <w:p w:rsidR="00000000" w:rsidDel="00000000" w:rsidP="00000000" w:rsidRDefault="00000000" w:rsidRPr="00000000" w14:paraId="0000009C">
            <w:pPr>
              <w:spacing w:line="258" w:lineRule="auto"/>
              <w:rPr>
                <w:rFonts w:ascii="Open Sans Light" w:cs="Open Sans Light" w:eastAsia="Open Sans Light" w:hAnsi="Open Sans Light"/>
                <w:sz w:val="22"/>
                <w:szCs w:val="22"/>
              </w:rPr>
            </w:pPr>
            <w:r w:rsidDel="00000000" w:rsidR="00000000" w:rsidRPr="00000000">
              <w:rPr>
                <w:rtl w:val="0"/>
              </w:rPr>
            </w:r>
          </w:p>
          <w:p w:rsidR="00000000" w:rsidDel="00000000" w:rsidP="00000000" w:rsidRDefault="00000000" w:rsidRPr="00000000" w14:paraId="0000009D">
            <w:pPr>
              <w:spacing w:line="258" w:lineRule="auto"/>
              <w:rPr>
                <w:rFonts w:ascii="Open Sans Light" w:cs="Open Sans Light" w:eastAsia="Open Sans Light" w:hAnsi="Open Sans Light"/>
                <w:i w:val="1"/>
                <w:iCs w:val="1"/>
                <w:sz w:val="22"/>
                <w:szCs w:val="22"/>
              </w:rPr>
            </w:pPr>
            <w:r w:rsidDel="00000000" w:rsidR="00000000" w:rsidRPr="00000000">
              <w:rPr>
                <w:rFonts w:ascii="Open Sans Light" w:cs="Open Sans Light" w:eastAsia="Open Sans Light" w:hAnsi="Open Sans Light"/>
                <w:i w:val="1"/>
                <w:iCs w:val="1"/>
                <w:sz w:val="22"/>
                <w:szCs w:val="22"/>
                <w:rtl w:val="0"/>
              </w:rPr>
              <w:t xml:space="preserve">One thing to try this week:</w:t>
            </w:r>
          </w:p>
          <w:p w:rsidR="00000000" w:rsidDel="00000000" w:rsidP="00000000" w:rsidRDefault="00000000" w:rsidRPr="00000000" w14:paraId="0000009E">
            <w:pPr>
              <w:spacing w:line="258" w:lineRule="auto"/>
              <w:rPr>
                <w:rFonts w:ascii="Open Sans Light" w:cs="Open Sans Light" w:eastAsia="Open Sans Light" w:hAnsi="Open Sans Light"/>
                <w:i w:val="1"/>
                <w:iCs w:val="1"/>
                <w:sz w:val="22"/>
                <w:szCs w:val="22"/>
              </w:rPr>
            </w:pPr>
            <w:r w:rsidDel="00000000" w:rsidR="00000000" w:rsidRPr="00000000">
              <w:rPr>
                <w:rtl w:val="0"/>
              </w:rPr>
            </w:r>
          </w:p>
          <w:p w:rsidR="00000000" w:rsidDel="00000000" w:rsidP="00000000" w:rsidRDefault="00000000" w:rsidRPr="00000000" w14:paraId="0000009F">
            <w:pPr>
              <w:spacing w:line="258" w:lineRule="auto"/>
              <w:rPr>
                <w:rFonts w:ascii="Open Sans Light" w:cs="Open Sans Light" w:eastAsia="Open Sans Light" w:hAnsi="Open Sans Light"/>
                <w:i w:val="1"/>
                <w:iCs w:val="1"/>
                <w:sz w:val="22"/>
                <w:szCs w:val="22"/>
              </w:rPr>
            </w:pPr>
            <w:r w:rsidDel="00000000" w:rsidR="00000000" w:rsidRPr="00000000">
              <w:rPr>
                <w:rtl w:val="0"/>
              </w:rPr>
            </w:r>
          </w:p>
        </w:tc>
      </w:tr>
    </w:tbl>
    <w:p w:rsidR="00000000" w:rsidDel="00000000" w:rsidP="00000000" w:rsidRDefault="00000000" w:rsidRPr="00000000" w14:paraId="000000A0">
      <w:pPr>
        <w:pStyle w:val="Heading1"/>
        <w:spacing w:after="140" w:before="300" w:lineRule="auto"/>
        <w:rPr/>
      </w:pPr>
      <w:bookmarkStart w:colFirst="0" w:colLast="0" w:name="_se1duc8krtp4" w:id="9"/>
      <w:bookmarkEnd w:id="9"/>
      <w:r w:rsidDel="00000000" w:rsidR="00000000" w:rsidRPr="00000000">
        <w:rPr>
          <w:color w:val="1b3a57"/>
          <w:rtl w:val="0"/>
        </w:rPr>
        <w:t xml:space="preserve">Part 4. Jargon check</w:t>
      </w:r>
      <w:r w:rsidDel="00000000" w:rsidR="00000000" w:rsidRPr="00000000">
        <w:rPr>
          <w:rtl w:val="0"/>
        </w:rPr>
      </w:r>
    </w:p>
    <w:p w:rsidR="00000000" w:rsidDel="00000000" w:rsidP="00000000" w:rsidRDefault="00000000" w:rsidRPr="00000000" w14:paraId="000000A1">
      <w:pPr>
        <w:spacing w:after="140" w:line="276"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List at least three clinical terms you started with and what you wrote instead. </w:t>
      </w:r>
    </w:p>
    <w:tbl>
      <w:tblPr>
        <w:tblStyle w:val="Table11"/>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385"/>
        <w:gridCol w:w="5385"/>
        <w:tblGridChange w:id="0">
          <w:tblGrid>
            <w:gridCol w:w="5385"/>
            <w:gridCol w:w="5385"/>
          </w:tblGrid>
        </w:tblGridChange>
      </w:tblGrid>
      <w:tr>
        <w:trPr>
          <w:cantSplit w:val="0"/>
          <w:tblHeader w:val="1"/>
        </w:trPr>
        <w:tc>
          <w:tcPr>
            <w:shd w:fill="e8f1f2" w:val="clear"/>
            <w:tcMar>
              <w:top w:w="80.0" w:type="dxa"/>
              <w:left w:w="120.0" w:type="dxa"/>
              <w:bottom w:w="80.0" w:type="dxa"/>
              <w:right w:w="120.0" w:type="dxa"/>
            </w:tcMar>
          </w:tcPr>
          <w:p w:rsidR="00000000" w:rsidDel="00000000" w:rsidP="00000000" w:rsidRDefault="00000000" w:rsidRPr="00000000" w14:paraId="000000A2">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What an SLP would call it</w:t>
            </w:r>
          </w:p>
        </w:tc>
        <w:tc>
          <w:tcPr>
            <w:shd w:fill="e8f1f2" w:val="clear"/>
            <w:tcMar>
              <w:top w:w="80.0" w:type="dxa"/>
              <w:left w:w="120.0" w:type="dxa"/>
              <w:bottom w:w="80.0" w:type="dxa"/>
              <w:right w:w="120.0" w:type="dxa"/>
            </w:tcMar>
          </w:tcPr>
          <w:p w:rsidR="00000000" w:rsidDel="00000000" w:rsidP="00000000" w:rsidRDefault="00000000" w:rsidRPr="00000000" w14:paraId="000000A3">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What you wrote instead</w:t>
            </w:r>
          </w:p>
        </w:tc>
      </w:tr>
      <w:tr>
        <w:trPr>
          <w:cantSplit w:val="0"/>
          <w:trHeight w:val="550" w:hRule="atLeast"/>
          <w:tblHeader w:val="0"/>
        </w:trPr>
        <w:tc>
          <w:tcPr>
            <w:tcMar>
              <w:top w:w="80.0" w:type="dxa"/>
              <w:left w:w="120.0" w:type="dxa"/>
              <w:bottom w:w="80.0" w:type="dxa"/>
              <w:right w:w="120.0" w:type="dxa"/>
            </w:tcMar>
          </w:tcPr>
          <w:p w:rsidR="00000000" w:rsidDel="00000000" w:rsidP="00000000" w:rsidRDefault="00000000" w:rsidRPr="00000000" w14:paraId="000000A4">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A5">
            <w:pPr>
              <w:spacing w:line="258" w:lineRule="auto"/>
              <w:rPr>
                <w:rFonts w:ascii="Open Sans Light" w:cs="Open Sans Light" w:eastAsia="Open Sans Light" w:hAnsi="Open Sans Light"/>
                <w:sz w:val="22"/>
                <w:szCs w:val="22"/>
              </w:rPr>
            </w:pPr>
            <w:r w:rsidDel="00000000" w:rsidR="00000000" w:rsidRPr="00000000">
              <w:rPr>
                <w:rtl w:val="0"/>
              </w:rPr>
            </w:r>
          </w:p>
        </w:tc>
      </w:tr>
      <w:tr>
        <w:trPr>
          <w:cantSplit w:val="0"/>
          <w:trHeight w:val="550" w:hRule="atLeast"/>
          <w:tblHeader w:val="0"/>
        </w:trPr>
        <w:tc>
          <w:tcPr>
            <w:tcMar>
              <w:top w:w="80.0" w:type="dxa"/>
              <w:left w:w="120.0" w:type="dxa"/>
              <w:bottom w:w="80.0" w:type="dxa"/>
              <w:right w:w="120.0" w:type="dxa"/>
            </w:tcMar>
          </w:tcPr>
          <w:p w:rsidR="00000000" w:rsidDel="00000000" w:rsidP="00000000" w:rsidRDefault="00000000" w:rsidRPr="00000000" w14:paraId="000000A6">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A7">
            <w:pPr>
              <w:spacing w:line="258" w:lineRule="auto"/>
              <w:rPr>
                <w:rFonts w:ascii="Open Sans Light" w:cs="Open Sans Light" w:eastAsia="Open Sans Light" w:hAnsi="Open Sans Light"/>
                <w:sz w:val="22"/>
                <w:szCs w:val="22"/>
              </w:rPr>
            </w:pPr>
            <w:r w:rsidDel="00000000" w:rsidR="00000000" w:rsidRPr="00000000">
              <w:rPr>
                <w:rtl w:val="0"/>
              </w:rPr>
            </w:r>
          </w:p>
        </w:tc>
      </w:tr>
      <w:tr>
        <w:trPr>
          <w:cantSplit w:val="0"/>
          <w:trHeight w:val="550" w:hRule="atLeast"/>
          <w:tblHeader w:val="0"/>
        </w:trPr>
        <w:tc>
          <w:tcPr>
            <w:tcMar>
              <w:top w:w="80.0" w:type="dxa"/>
              <w:left w:w="120.0" w:type="dxa"/>
              <w:bottom w:w="80.0" w:type="dxa"/>
              <w:right w:w="120.0" w:type="dxa"/>
            </w:tcMar>
          </w:tcPr>
          <w:p w:rsidR="00000000" w:rsidDel="00000000" w:rsidP="00000000" w:rsidRDefault="00000000" w:rsidRPr="00000000" w14:paraId="000000A8">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A9">
            <w:pPr>
              <w:spacing w:line="258" w:lineRule="auto"/>
              <w:rPr>
                <w:rFonts w:ascii="Open Sans Light" w:cs="Open Sans Light" w:eastAsia="Open Sans Light" w:hAnsi="Open Sans Light"/>
                <w:sz w:val="22"/>
                <w:szCs w:val="22"/>
              </w:rPr>
            </w:pPr>
            <w:r w:rsidDel="00000000" w:rsidR="00000000" w:rsidRPr="00000000">
              <w:rPr>
                <w:rtl w:val="0"/>
              </w:rPr>
            </w:r>
          </w:p>
        </w:tc>
      </w:tr>
      <w:tr>
        <w:trPr>
          <w:cantSplit w:val="0"/>
          <w:trHeight w:val="550" w:hRule="atLeast"/>
          <w:tblHeader w:val="0"/>
        </w:trPr>
        <w:tc>
          <w:tcPr>
            <w:tcMar>
              <w:top w:w="80.0" w:type="dxa"/>
              <w:left w:w="120.0" w:type="dxa"/>
              <w:bottom w:w="80.0" w:type="dxa"/>
              <w:right w:w="120.0" w:type="dxa"/>
            </w:tcMar>
          </w:tcPr>
          <w:p w:rsidR="00000000" w:rsidDel="00000000" w:rsidP="00000000" w:rsidRDefault="00000000" w:rsidRPr="00000000" w14:paraId="000000AA">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AB">
            <w:pPr>
              <w:spacing w:line="258" w:lineRule="auto"/>
              <w:rPr>
                <w:rFonts w:ascii="Open Sans Light" w:cs="Open Sans Light" w:eastAsia="Open Sans Light" w:hAnsi="Open Sans Light"/>
                <w:sz w:val="22"/>
                <w:szCs w:val="22"/>
              </w:rPr>
            </w:pPr>
            <w:r w:rsidDel="00000000" w:rsidR="00000000" w:rsidRPr="00000000">
              <w:rPr>
                <w:rtl w:val="0"/>
              </w:rPr>
            </w:r>
          </w:p>
        </w:tc>
      </w:tr>
    </w:tbl>
    <w:p w:rsidR="00000000" w:rsidDel="00000000" w:rsidP="00000000" w:rsidRDefault="00000000" w:rsidRPr="00000000" w14:paraId="000000AC">
      <w:pPr>
        <w:pStyle w:val="Heading1"/>
        <w:spacing w:after="140" w:before="300" w:lineRule="auto"/>
        <w:rPr/>
      </w:pPr>
      <w:bookmarkStart w:colFirst="0" w:colLast="0" w:name="_3l5bk1vuesz5" w:id="10"/>
      <w:bookmarkEnd w:id="10"/>
      <w:r w:rsidDel="00000000" w:rsidR="00000000" w:rsidRPr="00000000">
        <w:rPr>
          <w:color w:val="1b3a57"/>
          <w:rtl w:val="0"/>
        </w:rPr>
        <w:t xml:space="preserve">Part 5. Conveying hard information</w:t>
      </w:r>
      <w:r w:rsidDel="00000000" w:rsidR="00000000" w:rsidRPr="00000000">
        <w:rPr>
          <w:rtl w:val="0"/>
        </w:rPr>
      </w:r>
    </w:p>
    <w:p w:rsidR="00000000" w:rsidDel="00000000" w:rsidP="00000000" w:rsidRDefault="00000000" w:rsidRPr="00000000" w14:paraId="000000AD">
      <w:pPr>
        <w:spacing w:after="140" w:line="276"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In two to three sentences, explain how you handled the difficult emotions your reader may feel, such as discouragement, fear, anxiety, or low motivation, without discouraging them. Point to the sentence in your handout where you did it.</w:t>
      </w:r>
    </w:p>
    <w:tbl>
      <w:tblPr>
        <w:tblStyle w:val="Table12"/>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770"/>
        <w:tblGridChange w:id="0">
          <w:tblGrid>
            <w:gridCol w:w="10770"/>
          </w:tblGrid>
        </w:tblGridChange>
      </w:tblGrid>
      <w:tr>
        <w:trPr>
          <w:cantSplit w:val="0"/>
          <w:trHeight w:val="1890" w:hRule="atLeast"/>
          <w:tblHeader w:val="0"/>
        </w:trPr>
        <w:tc>
          <w:tcPr>
            <w:tcMar>
              <w:top w:w="80.0" w:type="dxa"/>
              <w:left w:w="120.0" w:type="dxa"/>
              <w:bottom w:w="80.0" w:type="dxa"/>
              <w:right w:w="120.0" w:type="dxa"/>
            </w:tcMar>
          </w:tcPr>
          <w:p w:rsidR="00000000" w:rsidDel="00000000" w:rsidP="00000000" w:rsidRDefault="00000000" w:rsidRPr="00000000" w14:paraId="000000AE">
            <w:pPr>
              <w:spacing w:line="258" w:lineRule="auto"/>
              <w:rPr>
                <w:rFonts w:ascii="Open Sans Light" w:cs="Open Sans Light" w:eastAsia="Open Sans Light" w:hAnsi="Open Sans Light"/>
                <w:sz w:val="22"/>
                <w:szCs w:val="22"/>
              </w:rPr>
            </w:pPr>
            <w:r w:rsidDel="00000000" w:rsidR="00000000" w:rsidRPr="00000000">
              <w:rPr>
                <w:rtl w:val="0"/>
              </w:rPr>
            </w:r>
          </w:p>
        </w:tc>
      </w:tr>
    </w:tbl>
    <w:p w:rsidR="00000000" w:rsidDel="00000000" w:rsidP="00000000" w:rsidRDefault="00000000" w:rsidRPr="00000000" w14:paraId="000000AF">
      <w:pPr>
        <w:widowControl w:val="0"/>
        <w:spacing w:line="276" w:lineRule="auto"/>
        <w:rPr>
          <w:rFonts w:ascii="Open Sans Light" w:cs="Open Sans Light" w:eastAsia="Open Sans Light" w:hAnsi="Open Sans Light"/>
          <w:sz w:val="22"/>
          <w:szCs w:val="22"/>
        </w:rPr>
      </w:pPr>
      <w:r w:rsidDel="00000000" w:rsidR="00000000" w:rsidRPr="00000000">
        <w:rPr>
          <w:rtl w:val="0"/>
        </w:rPr>
      </w:r>
    </w:p>
    <w:sectPr>
      <w:headerReference r:id="rId14" w:type="default"/>
      <w:type w:val="nextPage"/>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Open Sans Ligh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pen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0">
    <w:pPr>
      <w:spacing w:line="240" w:lineRule="auto"/>
      <w:jc w:val="right"/>
      <w:rPr>
        <w:rFonts w:ascii="Calibri" w:cs="Calibri" w:eastAsia="Calibri" w:hAnsi="Calibri"/>
        <w:sz w:val="21"/>
        <w:szCs w:val="21"/>
      </w:rPr>
    </w:pPr>
    <w:r w:rsidDel="00000000" w:rsidR="00000000" w:rsidRPr="00000000">
      <w:rPr>
        <w:rFonts w:ascii="Calibri" w:cs="Calibri" w:eastAsia="Calibri" w:hAnsi="Calibri"/>
        <w:sz w:val="21"/>
        <w:szCs w:val="21"/>
      </w:rPr>
      <w:drawing>
        <wp:inline distB="114300" distT="114300" distL="114300" distR="114300">
          <wp:extent cx="1290638" cy="295771"/>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290638" cy="295771"/>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1">
    <w:pPr>
      <w:jc w:val="right"/>
      <w:rPr/>
    </w:pPr>
    <w:r w:rsidDel="00000000" w:rsidR="00000000" w:rsidRPr="00000000">
      <w:rPr/>
      <w:drawing>
        <wp:inline distB="114300" distT="114300" distL="114300" distR="114300">
          <wp:extent cx="1290638" cy="295771"/>
          <wp:effectExtent b="0" l="0" r="0" 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290638" cy="295771"/>
                  </a:xfrm>
                  <a:prstGeom prst="rect"/>
                  <a:ln/>
                </pic:spPr>
              </pic:pic>
            </a:graphicData>
          </a:graphic>
        </wp:inline>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2">
    <w:pPr>
      <w:jc w:val="right"/>
      <w:rPr/>
    </w:pPr>
    <w:r w:rsidDel="00000000" w:rsidR="00000000" w:rsidRPr="00000000">
      <w:rPr/>
      <w:drawing>
        <wp:inline distB="114300" distT="114300" distL="114300" distR="114300">
          <wp:extent cx="1290638" cy="295771"/>
          <wp:effectExtent b="0" l="0" r="0" t="0"/>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290638" cy="295771"/>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440" w:hanging="25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1"/>
        <w:szCs w:val="21"/>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1"/>
      <w:iCs w:val="1"/>
      <w:smallCaps w:val="0"/>
      <w:strike w:val="0"/>
      <w:color w:val="2e74b5"/>
      <w:sz w:val="21"/>
      <w:szCs w:val="21"/>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1"/>
      <w:szCs w:val="21"/>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1"/>
      <w:szCs w:val="21"/>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theinformedslp.com/review/Ethical-considerations-in-voice-banking-From-AI-to-affirming-identity-and-choices" TargetMode="External"/><Relationship Id="rId10" Type="http://schemas.openxmlformats.org/officeDocument/2006/relationships/hyperlink" Target="https://www.theinformedslp.com/review/just-one-more-bite-responsive-feeding-and-child-appetite" TargetMode="External"/><Relationship Id="rId13" Type="http://schemas.openxmlformats.org/officeDocument/2006/relationships/hyperlink" Target="https://www.theinformedslp.com/reviews" TargetMode="External"/><Relationship Id="rId12" Type="http://schemas.openxmlformats.org/officeDocument/2006/relationships/hyperlink" Target="https://www.theinformedslp.com/review/don-t-be-a-misinformation-super-spreader"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theinformedslp.com/review/Power-Cards-A-power-ful-visual-support" TargetMode="External"/><Relationship Id="rId14" Type="http://schemas.openxmlformats.org/officeDocument/2006/relationships/header" Target="header3.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yperlink" Target="https://www.theinformedslp.com/review/Voicing-concern-for-patients-with-dysphonia-after-spinal-cord-injury"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OpenSansLight-regular.ttf"/><Relationship Id="rId2" Type="http://schemas.openxmlformats.org/officeDocument/2006/relationships/font" Target="fonts/OpenSansLight-bold.ttf"/><Relationship Id="rId3" Type="http://schemas.openxmlformats.org/officeDocument/2006/relationships/font" Target="fonts/OpenSansLight-italic.ttf"/><Relationship Id="rId4" Type="http://schemas.openxmlformats.org/officeDocument/2006/relationships/font" Target="fonts/OpenSansLight-boldItalic.ttf"/><Relationship Id="rId5" Type="http://schemas.openxmlformats.org/officeDocument/2006/relationships/font" Target="fonts/OpenSans-regular.ttf"/><Relationship Id="rId6" Type="http://schemas.openxmlformats.org/officeDocument/2006/relationships/font" Target="fonts/OpenSans-bold.ttf"/><Relationship Id="rId7" Type="http://schemas.openxmlformats.org/officeDocument/2006/relationships/font" Target="fonts/OpenSans-italic.ttf"/><Relationship Id="rId8" Type="http://schemas.openxmlformats.org/officeDocument/2006/relationships/font" Target="fonts/Open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