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50" w:lineRule="auto"/>
        <w:rPr>
          <w:rFonts w:ascii="Open Sans" w:cs="Open Sans" w:eastAsia="Open Sans" w:hAnsi="Open Sans"/>
          <w:color w:val="1b3a57"/>
          <w:sz w:val="42"/>
          <w:szCs w:val="42"/>
        </w:rPr>
      </w:pPr>
      <w:r w:rsidDel="00000000" w:rsidR="00000000" w:rsidRPr="00000000">
        <w:rPr>
          <w:rFonts w:ascii="Open Sans" w:cs="Open Sans" w:eastAsia="Open Sans" w:hAnsi="Open Sans"/>
          <w:color w:val="1b3a57"/>
          <w:sz w:val="42"/>
          <w:szCs w:val="42"/>
          <w:rtl w:val="0"/>
        </w:rPr>
        <w:t xml:space="preserve">From Review to Monday: </w:t>
      </w:r>
      <w:r w:rsidDel="00000000" w:rsidR="00000000" w:rsidRPr="00000000">
        <w:rPr>
          <w:rtl w:val="0"/>
        </w:rPr>
      </w:r>
    </w:p>
    <w:p w:rsidR="00000000" w:rsidDel="00000000" w:rsidP="00000000" w:rsidRDefault="00000000" w:rsidRPr="00000000" w14:paraId="00000002">
      <w:pPr>
        <w:spacing w:after="50" w:lineRule="auto"/>
        <w:rPr>
          <w:rFonts w:ascii="Open Sans Light" w:cs="Open Sans Light" w:eastAsia="Open Sans Light" w:hAnsi="Open Sans Light"/>
          <w:i w:val="1"/>
          <w:iCs w:val="1"/>
          <w:color w:val="9a7b3f"/>
          <w:sz w:val="24"/>
          <w:szCs w:val="24"/>
        </w:rPr>
      </w:pPr>
      <w:r w:rsidDel="00000000" w:rsidR="00000000" w:rsidRPr="00000000">
        <w:rPr>
          <w:rFonts w:ascii="Open Sans Light" w:cs="Open Sans Light" w:eastAsia="Open Sans Light" w:hAnsi="Open Sans Light"/>
          <w:i w:val="1"/>
          <w:iCs w:val="1"/>
          <w:color w:val="9a7b3f"/>
          <w:sz w:val="24"/>
          <w:szCs w:val="24"/>
          <w:rtl w:val="0"/>
        </w:rPr>
        <w:t xml:space="preserve">Turning a research review into a specific clinical action</w:t>
      </w:r>
    </w:p>
    <w:p w:rsidR="00000000" w:rsidDel="00000000" w:rsidP="00000000" w:rsidRDefault="00000000" w:rsidRPr="00000000" w14:paraId="00000003">
      <w:pPr>
        <w:spacing w:after="140" w:before="0" w:line="276"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Reading a review and changing what you do on Monday are two different things, and the second one is much harder! This assignment asks students to find a review, apply it to a case, rewrite a goal so it is specific enough to act on, and then write down one thing they will do differently, in enough detail that a supervisor watching could tell whether they did it. The plan focuses on the student's behavior, not the client's.</w:t>
      </w:r>
    </w:p>
    <w:p w:rsidR="00000000" w:rsidDel="00000000" w:rsidP="00000000" w:rsidRDefault="00000000" w:rsidRPr="00000000" w14:paraId="00000004">
      <w:pPr>
        <w:pStyle w:val="Heading1"/>
        <w:spacing w:after="220" w:line="276" w:lineRule="auto"/>
        <w:rPr/>
      </w:pPr>
      <w:bookmarkStart w:colFirst="0" w:colLast="0" w:name="_g3y168ior6d4" w:id="0"/>
      <w:bookmarkEnd w:id="0"/>
      <w:r w:rsidDel="00000000" w:rsidR="00000000" w:rsidRPr="00000000">
        <w:rPr>
          <w:rtl w:val="0"/>
        </w:rPr>
        <w:t xml:space="preserve">Instructions</w:t>
      </w:r>
    </w:p>
    <w:p w:rsidR="00000000" w:rsidDel="00000000" w:rsidP="00000000" w:rsidRDefault="00000000" w:rsidRPr="00000000" w14:paraId="00000005">
      <w:pPr>
        <w:spacing w:after="220" w:line="276"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This is an assignment </w:t>
      </w:r>
      <w:r w:rsidDel="00000000" w:rsidR="00000000" w:rsidRPr="00000000">
        <w:rPr>
          <w:rFonts w:ascii="Open Sans" w:cs="Open Sans" w:eastAsia="Open Sans" w:hAnsi="Open Sans"/>
          <w:b w:val="1"/>
          <w:bCs w:val="1"/>
          <w:sz w:val="22"/>
          <w:szCs w:val="22"/>
          <w:rtl w:val="0"/>
        </w:rPr>
        <w:t xml:space="preserve">template</w:t>
      </w:r>
      <w:r w:rsidDel="00000000" w:rsidR="00000000" w:rsidRPr="00000000">
        <w:rPr>
          <w:rFonts w:ascii="Open Sans Light" w:cs="Open Sans Light" w:eastAsia="Open Sans Light" w:hAnsi="Open Sans Light"/>
          <w:sz w:val="22"/>
          <w:szCs w:val="22"/>
          <w:rtl w:val="0"/>
        </w:rPr>
        <w:t xml:space="preserve">. That means that it provides the broad structure of an assignment, but will need to be adapted to the specific content you are teaching. The portions that need adapting are highlighted in purple throughout.</w:t>
      </w:r>
    </w:p>
    <w:p w:rsidR="00000000" w:rsidDel="00000000" w:rsidP="00000000" w:rsidRDefault="00000000" w:rsidRPr="00000000" w14:paraId="00000006">
      <w:pPr>
        <w:pStyle w:val="Heading1"/>
        <w:spacing w:after="140" w:line="276" w:lineRule="auto"/>
        <w:rPr/>
      </w:pPr>
      <w:bookmarkStart w:colFirst="0" w:colLast="0" w:name="_ioj1q9prpo8j" w:id="1"/>
      <w:bookmarkEnd w:id="1"/>
      <w:r w:rsidDel="00000000" w:rsidR="00000000" w:rsidRPr="00000000">
        <w:rPr>
          <w:rtl w:val="0"/>
        </w:rPr>
        <w:t xml:space="preserve">Summary table</w:t>
      </w:r>
    </w:p>
    <w:tbl>
      <w:tblPr>
        <w:tblStyle w:val="Table1"/>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60"/>
        <w:gridCol w:w="8610"/>
        <w:tblGridChange w:id="0">
          <w:tblGrid>
            <w:gridCol w:w="2160"/>
            <w:gridCol w:w="8610"/>
          </w:tblGrid>
        </w:tblGridChange>
      </w:tblGrid>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07">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Based on</w:t>
            </w:r>
          </w:p>
        </w:tc>
        <w:tc>
          <w:tcPr>
            <w:tcMar>
              <w:top w:w="80.0" w:type="dxa"/>
              <w:left w:w="120.0" w:type="dxa"/>
              <w:bottom w:w="80.0" w:type="dxa"/>
              <w:right w:w="120.0" w:type="dxa"/>
            </w:tcMar>
          </w:tcPr>
          <w:p w:rsidR="00000000" w:rsidDel="00000000" w:rsidP="00000000" w:rsidRDefault="00000000" w:rsidRPr="00000000" w14:paraId="00000008">
            <w:pPr>
              <w:spacing w:line="258" w:lineRule="auto"/>
              <w:rPr>
                <w:rFonts w:ascii="Open Sans Light" w:cs="Open Sans Light" w:eastAsia="Open Sans Light" w:hAnsi="Open Sans Light"/>
                <w:sz w:val="22"/>
                <w:szCs w:val="22"/>
                <w:shd w:fill="d9d2e9" w:val="clear"/>
              </w:rPr>
            </w:pPr>
            <w:r w:rsidDel="00000000" w:rsidR="00000000" w:rsidRPr="00000000">
              <w:rPr>
                <w:rFonts w:ascii="Open Sans Light" w:cs="Open Sans Light" w:eastAsia="Open Sans Light" w:hAnsi="Open Sans Light"/>
                <w:i w:val="1"/>
                <w:iCs w:val="1"/>
                <w:sz w:val="22"/>
                <w:szCs w:val="22"/>
                <w:shd w:fill="d9d2e9" w:val="clear"/>
                <w:rtl w:val="0"/>
              </w:rPr>
              <w:t xml:space="preserve">[Review Name]</w:t>
            </w:r>
            <w:r w:rsidDel="00000000" w:rsidR="00000000" w:rsidRPr="00000000">
              <w:rPr>
                <w:rtl w:val="0"/>
              </w:rPr>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09">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Topic</w:t>
            </w:r>
          </w:p>
        </w:tc>
        <w:tc>
          <w:tcPr>
            <w:tcMar>
              <w:top w:w="80.0" w:type="dxa"/>
              <w:left w:w="120.0" w:type="dxa"/>
              <w:bottom w:w="80.0" w:type="dxa"/>
              <w:right w:w="120.0" w:type="dxa"/>
            </w:tcMar>
          </w:tcPr>
          <w:p w:rsidR="00000000" w:rsidDel="00000000" w:rsidP="00000000" w:rsidRDefault="00000000" w:rsidRPr="00000000" w14:paraId="0000000A">
            <w:pPr>
              <w:spacing w:line="258" w:lineRule="auto"/>
              <w:rPr>
                <w:rFonts w:ascii="Open Sans Light" w:cs="Open Sans Light" w:eastAsia="Open Sans Light" w:hAnsi="Open Sans Light"/>
                <w:sz w:val="22"/>
                <w:szCs w:val="22"/>
                <w:shd w:fill="d9d2e9" w:val="clear"/>
              </w:rPr>
            </w:pPr>
            <w:r w:rsidDel="00000000" w:rsidR="00000000" w:rsidRPr="00000000">
              <w:rPr>
                <w:rFonts w:ascii="Open Sans Light" w:cs="Open Sans Light" w:eastAsia="Open Sans Light" w:hAnsi="Open Sans Light"/>
                <w:i w:val="1"/>
                <w:iCs w:val="1"/>
                <w:sz w:val="22"/>
                <w:szCs w:val="22"/>
                <w:shd w:fill="d9d2e9" w:val="clear"/>
                <w:rtl w:val="0"/>
              </w:rPr>
              <w:t xml:space="preserve">[Describe topic of review here]</w:t>
            </w:r>
            <w:r w:rsidDel="00000000" w:rsidR="00000000" w:rsidRPr="00000000">
              <w:rPr>
                <w:rtl w:val="0"/>
              </w:rPr>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0B">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Skill or behavior</w:t>
            </w:r>
          </w:p>
        </w:tc>
        <w:tc>
          <w:tcPr>
            <w:tcMar>
              <w:top w:w="80.0" w:type="dxa"/>
              <w:left w:w="120.0" w:type="dxa"/>
              <w:bottom w:w="80.0" w:type="dxa"/>
              <w:right w:w="120.0" w:type="dxa"/>
            </w:tcMar>
          </w:tcPr>
          <w:p w:rsidR="00000000" w:rsidDel="00000000" w:rsidP="00000000" w:rsidRDefault="00000000" w:rsidRPr="00000000" w14:paraId="0000000C">
            <w:pPr>
              <w:spacing w:line="258" w:lineRule="auto"/>
              <w:rPr>
                <w:rFonts w:ascii="Open Sans Light" w:cs="Open Sans Light" w:eastAsia="Open Sans Light" w:hAnsi="Open Sans Light"/>
                <w:i w:val="1"/>
                <w:iCs w:val="1"/>
                <w:sz w:val="22"/>
                <w:szCs w:val="22"/>
                <w:shd w:fill="d9d2e9" w:val="clear"/>
              </w:rPr>
            </w:pPr>
            <w:r w:rsidDel="00000000" w:rsidR="00000000" w:rsidRPr="00000000">
              <w:rPr>
                <w:rFonts w:ascii="Open Sans Light" w:cs="Open Sans Light" w:eastAsia="Open Sans Light" w:hAnsi="Open Sans Light"/>
                <w:i w:val="1"/>
                <w:iCs w:val="1"/>
                <w:sz w:val="22"/>
                <w:szCs w:val="22"/>
                <w:shd w:fill="d9d2e9" w:val="clear"/>
                <w:rtl w:val="0"/>
              </w:rPr>
              <w:t xml:space="preserve">List two or three skills or behaviors from the review. These are the specific things the review looks at one at a time, for example, initiating communication in a review on AAC, or including a problem and resolution in a review on narrative intervention. Students judge the case on each one in Part 2a.</w:t>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0D">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Course fit</w:t>
            </w:r>
          </w:p>
        </w:tc>
        <w:tc>
          <w:tcPr>
            <w:tcMar>
              <w:top w:w="80.0" w:type="dxa"/>
              <w:left w:w="120.0" w:type="dxa"/>
              <w:bottom w:w="80.0" w:type="dxa"/>
              <w:right w:w="120.0" w:type="dxa"/>
            </w:tcMar>
          </w:tcPr>
          <w:p w:rsidR="00000000" w:rsidDel="00000000" w:rsidP="00000000" w:rsidRDefault="00000000" w:rsidRPr="00000000" w14:paraId="0000000E">
            <w:pPr>
              <w:spacing w:line="258" w:lineRule="auto"/>
              <w:rPr>
                <w:rFonts w:ascii="Open Sans Light" w:cs="Open Sans Light" w:eastAsia="Open Sans Light" w:hAnsi="Open Sans Light"/>
                <w:sz w:val="22"/>
                <w:szCs w:val="22"/>
                <w:shd w:fill="d9d2e9" w:val="clear"/>
              </w:rPr>
            </w:pPr>
            <w:r w:rsidDel="00000000" w:rsidR="00000000" w:rsidRPr="00000000">
              <w:rPr>
                <w:rFonts w:ascii="Open Sans Light" w:cs="Open Sans Light" w:eastAsia="Open Sans Light" w:hAnsi="Open Sans Light"/>
                <w:i w:val="1"/>
                <w:iCs w:val="1"/>
                <w:sz w:val="22"/>
                <w:szCs w:val="22"/>
                <w:shd w:fill="d9d2e9" w:val="clear"/>
                <w:rtl w:val="0"/>
              </w:rPr>
              <w:t xml:space="preserve">[Which courses can this assignment fit into]</w:t>
            </w:r>
            <w:r w:rsidDel="00000000" w:rsidR="00000000" w:rsidRPr="00000000">
              <w:rPr>
                <w:rtl w:val="0"/>
              </w:rPr>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0F">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Time</w:t>
            </w:r>
          </w:p>
        </w:tc>
        <w:tc>
          <w:tcPr>
            <w:tcMar>
              <w:top w:w="80.0" w:type="dxa"/>
              <w:left w:w="120.0" w:type="dxa"/>
              <w:bottom w:w="80.0" w:type="dxa"/>
              <w:right w:w="120.0" w:type="dxa"/>
            </w:tcMar>
          </w:tcPr>
          <w:p w:rsidR="00000000" w:rsidDel="00000000" w:rsidP="00000000" w:rsidRDefault="00000000" w:rsidRPr="00000000" w14:paraId="00000010">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About 40 minutes</w:t>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11">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CAA standards</w:t>
            </w:r>
          </w:p>
        </w:tc>
        <w:tc>
          <w:tcPr>
            <w:tcMar>
              <w:top w:w="80.0" w:type="dxa"/>
              <w:left w:w="120.0" w:type="dxa"/>
              <w:bottom w:w="80.0" w:type="dxa"/>
              <w:right w:w="120.0" w:type="dxa"/>
            </w:tcMar>
          </w:tcPr>
          <w:p w:rsidR="00000000" w:rsidDel="00000000" w:rsidP="00000000" w:rsidRDefault="00000000" w:rsidRPr="00000000" w14:paraId="00000012">
            <w:pPr>
              <w:numPr>
                <w:ilvl w:val="0"/>
                <w:numId w:val="1"/>
              </w:numPr>
              <w:spacing w:line="258" w:lineRule="auto"/>
              <w:ind w:left="720" w:hanging="360"/>
              <w:rPr>
                <w:rFonts w:ascii="Open Sans Light" w:cs="Open Sans Light" w:eastAsia="Open Sans Light" w:hAnsi="Open Sans Light"/>
                <w:sz w:val="22"/>
                <w:szCs w:val="22"/>
                <w:u w:val="none"/>
              </w:rPr>
            </w:pPr>
            <w:r w:rsidDel="00000000" w:rsidR="00000000" w:rsidRPr="00000000">
              <w:rPr>
                <w:rFonts w:ascii="Open Sans Light" w:cs="Open Sans Light" w:eastAsia="Open Sans Light" w:hAnsi="Open Sans Light"/>
                <w:sz w:val="22"/>
                <w:szCs w:val="22"/>
                <w:rtl w:val="0"/>
              </w:rPr>
              <w:t xml:space="preserve">3.1.1B (evidence-based practice) · </w:t>
            </w:r>
          </w:p>
          <w:p w:rsidR="00000000" w:rsidDel="00000000" w:rsidP="00000000" w:rsidRDefault="00000000" w:rsidRPr="00000000" w14:paraId="00000013">
            <w:pPr>
              <w:numPr>
                <w:ilvl w:val="0"/>
                <w:numId w:val="1"/>
              </w:numPr>
              <w:spacing w:line="258" w:lineRule="auto"/>
              <w:ind w:left="720" w:hanging="360"/>
              <w:rPr>
                <w:rFonts w:ascii="Open Sans Light" w:cs="Open Sans Light" w:eastAsia="Open Sans Light" w:hAnsi="Open Sans Light"/>
                <w:sz w:val="22"/>
                <w:szCs w:val="22"/>
                <w:u w:val="none"/>
              </w:rPr>
            </w:pPr>
            <w:r w:rsidDel="00000000" w:rsidR="00000000" w:rsidRPr="00000000">
              <w:rPr>
                <w:rFonts w:ascii="Open Sans Light" w:cs="Open Sans Light" w:eastAsia="Open Sans Light" w:hAnsi="Open Sans Light"/>
                <w:sz w:val="22"/>
                <w:szCs w:val="22"/>
                <w:rtl w:val="0"/>
              </w:rPr>
              <w:t xml:space="preserve">3.4B (person- and family-centered care) · </w:t>
            </w:r>
          </w:p>
          <w:p w:rsidR="00000000" w:rsidDel="00000000" w:rsidP="00000000" w:rsidRDefault="00000000" w:rsidRPr="00000000" w14:paraId="00000014">
            <w:pPr>
              <w:numPr>
                <w:ilvl w:val="0"/>
                <w:numId w:val="1"/>
              </w:numPr>
              <w:spacing w:line="258" w:lineRule="auto"/>
              <w:ind w:left="720" w:hanging="360"/>
              <w:rPr>
                <w:rFonts w:ascii="Open Sans Light" w:cs="Open Sans Light" w:eastAsia="Open Sans Light" w:hAnsi="Open Sans Light"/>
                <w:i w:val="1"/>
                <w:iCs w:val="1"/>
                <w:sz w:val="22"/>
                <w:szCs w:val="22"/>
              </w:rPr>
            </w:pPr>
            <w:r w:rsidDel="00000000" w:rsidR="00000000" w:rsidRPr="00000000">
              <w:rPr>
                <w:rFonts w:ascii="Open Sans Light" w:cs="Open Sans Light" w:eastAsia="Open Sans Light" w:hAnsi="Open Sans Light"/>
                <w:i w:val="1"/>
                <w:iCs w:val="1"/>
                <w:sz w:val="22"/>
                <w:szCs w:val="22"/>
                <w:rtl w:val="0"/>
              </w:rPr>
              <w:t xml:space="preserve">[3.1.2B (cultural and linguistic characteristics of disorders and differences) if the review addresses cultural or linguistic considerations] · </w:t>
            </w:r>
          </w:p>
          <w:p w:rsidR="00000000" w:rsidDel="00000000" w:rsidP="00000000" w:rsidRDefault="00000000" w:rsidRPr="00000000" w14:paraId="00000015">
            <w:pPr>
              <w:numPr>
                <w:ilvl w:val="0"/>
                <w:numId w:val="1"/>
              </w:numPr>
              <w:spacing w:line="258" w:lineRule="auto"/>
              <w:ind w:left="720" w:hanging="360"/>
              <w:rPr>
                <w:rFonts w:ascii="Open Sans Light" w:cs="Open Sans Light" w:eastAsia="Open Sans Light" w:hAnsi="Open Sans Light"/>
                <w:i w:val="1"/>
                <w:iCs w:val="1"/>
                <w:sz w:val="22"/>
                <w:szCs w:val="22"/>
              </w:rPr>
            </w:pPr>
            <w:r w:rsidDel="00000000" w:rsidR="00000000" w:rsidRPr="00000000">
              <w:rPr>
                <w:rFonts w:ascii="Open Sans Light" w:cs="Open Sans Light" w:eastAsia="Open Sans Light" w:hAnsi="Open Sans Light"/>
                <w:i w:val="1"/>
                <w:iCs w:val="1"/>
                <w:sz w:val="22"/>
                <w:szCs w:val="22"/>
                <w:rtl w:val="0"/>
              </w:rPr>
              <w:t xml:space="preserve">[3.1.5B if the review addresses intervention]</w:t>
            </w:r>
            <w:r w:rsidDel="00000000" w:rsidR="00000000" w:rsidRPr="00000000">
              <w:rPr>
                <w:rtl w:val="0"/>
              </w:rPr>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16">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CFCC certification standards (effective August 2027)</w:t>
            </w:r>
          </w:p>
        </w:tc>
        <w:tc>
          <w:tcPr>
            <w:tcMar>
              <w:top w:w="80.0" w:type="dxa"/>
              <w:left w:w="120.0" w:type="dxa"/>
              <w:bottom w:w="80.0" w:type="dxa"/>
              <w:right w:w="120.0" w:type="dxa"/>
            </w:tcMar>
          </w:tcPr>
          <w:p w:rsidR="00000000" w:rsidDel="00000000" w:rsidP="00000000" w:rsidRDefault="00000000" w:rsidRPr="00000000" w14:paraId="00000017">
            <w:pPr>
              <w:numPr>
                <w:ilvl w:val="0"/>
                <w:numId w:val="2"/>
              </w:numPr>
              <w:spacing w:line="258" w:lineRule="auto"/>
              <w:ind w:left="720" w:hanging="360"/>
              <w:rPr>
                <w:rFonts w:ascii="Open Sans Light" w:cs="Open Sans Light" w:eastAsia="Open Sans Light" w:hAnsi="Open Sans Light"/>
                <w:sz w:val="22"/>
                <w:szCs w:val="22"/>
                <w:u w:val="none"/>
              </w:rPr>
            </w:pPr>
            <w:r w:rsidDel="00000000" w:rsidR="00000000" w:rsidRPr="00000000">
              <w:rPr>
                <w:rFonts w:ascii="Open Sans Light" w:cs="Open Sans Light" w:eastAsia="Open Sans Light" w:hAnsi="Open Sans Light"/>
                <w:sz w:val="22"/>
                <w:szCs w:val="22"/>
                <w:rtl w:val="0"/>
              </w:rPr>
              <w:t xml:space="preserve">IV-D (prevention, assessment, and intervention methods) · </w:t>
            </w:r>
          </w:p>
          <w:p w:rsidR="00000000" w:rsidDel="00000000" w:rsidP="00000000" w:rsidRDefault="00000000" w:rsidRPr="00000000" w14:paraId="00000018">
            <w:pPr>
              <w:numPr>
                <w:ilvl w:val="0"/>
                <w:numId w:val="2"/>
              </w:numPr>
              <w:spacing w:line="258" w:lineRule="auto"/>
              <w:ind w:left="720" w:hanging="360"/>
              <w:rPr>
                <w:rFonts w:ascii="Open Sans Light" w:cs="Open Sans Light" w:eastAsia="Open Sans Light" w:hAnsi="Open Sans Light"/>
                <w:sz w:val="22"/>
                <w:szCs w:val="22"/>
                <w:u w:val="none"/>
              </w:rPr>
            </w:pPr>
            <w:r w:rsidDel="00000000" w:rsidR="00000000" w:rsidRPr="00000000">
              <w:rPr>
                <w:rFonts w:ascii="Open Sans Light" w:cs="Open Sans Light" w:eastAsia="Open Sans Light" w:hAnsi="Open Sans Light"/>
                <w:sz w:val="22"/>
                <w:szCs w:val="22"/>
                <w:rtl w:val="0"/>
              </w:rPr>
              <w:t xml:space="preserve">IV-F (relating research to clinical practice) · </w:t>
            </w:r>
          </w:p>
          <w:p w:rsidR="00000000" w:rsidDel="00000000" w:rsidP="00000000" w:rsidRDefault="00000000" w:rsidRPr="00000000" w14:paraId="00000019">
            <w:pPr>
              <w:numPr>
                <w:ilvl w:val="0"/>
                <w:numId w:val="2"/>
              </w:numPr>
              <w:spacing w:line="258" w:lineRule="auto"/>
              <w:ind w:left="720" w:hanging="360"/>
              <w:rPr>
                <w:rFonts w:ascii="Open Sans Light" w:cs="Open Sans Light" w:eastAsia="Open Sans Light" w:hAnsi="Open Sans Light"/>
                <w:sz w:val="22"/>
                <w:szCs w:val="22"/>
                <w:u w:val="none"/>
              </w:rPr>
            </w:pPr>
            <w:r w:rsidDel="00000000" w:rsidR="00000000" w:rsidRPr="00000000">
              <w:rPr>
                <w:rFonts w:ascii="Open Sans Light" w:cs="Open Sans Light" w:eastAsia="Open Sans Light" w:hAnsi="Open Sans Light"/>
                <w:sz w:val="22"/>
                <w:szCs w:val="22"/>
                <w:rtl w:val="0"/>
              </w:rPr>
              <w:t xml:space="preserve">V-B 2a (individualized, measurable treatment goals) · </w:t>
            </w:r>
          </w:p>
          <w:p w:rsidR="00000000" w:rsidDel="00000000" w:rsidP="00000000" w:rsidRDefault="00000000" w:rsidRPr="00000000" w14:paraId="0000001A">
            <w:pPr>
              <w:numPr>
                <w:ilvl w:val="0"/>
                <w:numId w:val="2"/>
              </w:numPr>
              <w:spacing w:line="258" w:lineRule="auto"/>
              <w:ind w:left="720" w:hanging="360"/>
              <w:rPr>
                <w:rFonts w:ascii="Open Sans Light" w:cs="Open Sans Light" w:eastAsia="Open Sans Light" w:hAnsi="Open Sans Light"/>
                <w:sz w:val="22"/>
                <w:szCs w:val="22"/>
                <w:u w:val="none"/>
              </w:rPr>
            </w:pPr>
            <w:r w:rsidDel="00000000" w:rsidR="00000000" w:rsidRPr="00000000">
              <w:rPr>
                <w:rFonts w:ascii="Open Sans Light" w:cs="Open Sans Light" w:eastAsia="Open Sans Light" w:hAnsi="Open Sans Light"/>
                <w:sz w:val="22"/>
                <w:szCs w:val="22"/>
                <w:rtl w:val="0"/>
              </w:rPr>
              <w:t xml:space="preserve">[IV-C (cultural, developmental, and linguistic considerations) if the review addresses cultural or linguistic considerations]</w:t>
            </w:r>
            <w:r w:rsidDel="00000000" w:rsidR="00000000" w:rsidRPr="00000000">
              <w:rPr>
                <w:rtl w:val="0"/>
              </w:rPr>
            </w:r>
          </w:p>
        </w:tc>
      </w:tr>
    </w:tbl>
    <w:p w:rsidR="00000000" w:rsidDel="00000000" w:rsidP="00000000" w:rsidRDefault="00000000" w:rsidRPr="00000000" w14:paraId="0000001B">
      <w:pPr>
        <w:pStyle w:val="Heading1"/>
        <w:spacing w:after="100" w:before="220" w:lineRule="auto"/>
        <w:rPr/>
      </w:pPr>
      <w:bookmarkStart w:colFirst="0" w:colLast="0" w:name="_8klf1iseindo" w:id="2"/>
      <w:bookmarkEnd w:id="2"/>
      <w:r w:rsidDel="00000000" w:rsidR="00000000" w:rsidRPr="00000000">
        <w:rPr>
          <w:rtl w:val="0"/>
        </w:rPr>
        <w:t xml:space="preserve">Learning objectives</w:t>
      </w:r>
    </w:p>
    <w:p w:rsidR="00000000" w:rsidDel="00000000" w:rsidP="00000000" w:rsidRDefault="00000000" w:rsidRPr="00000000" w14:paraId="0000001C">
      <w:pPr>
        <w:spacing w:after="100" w:before="0" w:lineRule="auto"/>
        <w:rPr>
          <w:rFonts w:ascii="Open Sans Light" w:cs="Open Sans Light" w:eastAsia="Open Sans Light" w:hAnsi="Open Sans Light"/>
          <w:i w:val="1"/>
          <w:iCs w:val="1"/>
          <w:sz w:val="22"/>
          <w:szCs w:val="22"/>
        </w:rPr>
      </w:pPr>
      <w:r w:rsidDel="00000000" w:rsidR="00000000" w:rsidRPr="00000000">
        <w:rPr>
          <w:rFonts w:ascii="Open Sans Light" w:cs="Open Sans Light" w:eastAsia="Open Sans Light" w:hAnsi="Open Sans Light"/>
          <w:i w:val="1"/>
          <w:iCs w:val="1"/>
          <w:sz w:val="22"/>
          <w:szCs w:val="22"/>
          <w:rtl w:val="0"/>
        </w:rPr>
        <w:t xml:space="preserve">By the end of this assignment, students will be able to:</w:t>
      </w:r>
    </w:p>
    <w:tbl>
      <w:tblPr>
        <w:tblStyle w:val="Table2"/>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700"/>
        <w:gridCol w:w="7220"/>
        <w:gridCol w:w="1850"/>
        <w:tblGridChange w:id="0">
          <w:tblGrid>
            <w:gridCol w:w="1700"/>
            <w:gridCol w:w="7220"/>
            <w:gridCol w:w="1850"/>
          </w:tblGrid>
        </w:tblGridChange>
      </w:tblGrid>
      <w:tr>
        <w:trPr>
          <w:cantSplit w:val="0"/>
          <w:tblHeader w:val="1"/>
        </w:trPr>
        <w:tc>
          <w:tcPr>
            <w:shd w:fill="e8f1f2" w:val="clear"/>
            <w:tcMar>
              <w:top w:w="80.0" w:type="dxa"/>
              <w:left w:w="120.0" w:type="dxa"/>
              <w:bottom w:w="80.0" w:type="dxa"/>
              <w:right w:w="120.0" w:type="dxa"/>
            </w:tcMar>
          </w:tcPr>
          <w:p w:rsidR="00000000" w:rsidDel="00000000" w:rsidP="00000000" w:rsidRDefault="00000000" w:rsidRPr="00000000" w14:paraId="0000001D">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Level</w:t>
            </w:r>
          </w:p>
        </w:tc>
        <w:tc>
          <w:tcPr>
            <w:shd w:fill="e8f1f2" w:val="clear"/>
            <w:tcMar>
              <w:top w:w="80.0" w:type="dxa"/>
              <w:left w:w="120.0" w:type="dxa"/>
              <w:bottom w:w="80.0" w:type="dxa"/>
              <w:right w:w="120.0" w:type="dxa"/>
            </w:tcMar>
          </w:tcPr>
          <w:p w:rsidR="00000000" w:rsidDel="00000000" w:rsidP="00000000" w:rsidRDefault="00000000" w:rsidRPr="00000000" w14:paraId="0000001E">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Objective</w:t>
            </w:r>
          </w:p>
        </w:tc>
        <w:tc>
          <w:tcPr>
            <w:shd w:fill="e8f1f2" w:val="clear"/>
            <w:tcMar>
              <w:top w:w="80.0" w:type="dxa"/>
              <w:left w:w="120.0" w:type="dxa"/>
              <w:bottom w:w="80.0" w:type="dxa"/>
              <w:right w:w="120.0" w:type="dxa"/>
            </w:tcMar>
          </w:tcPr>
          <w:p w:rsidR="00000000" w:rsidDel="00000000" w:rsidP="00000000" w:rsidRDefault="00000000" w:rsidRPr="00000000" w14:paraId="0000001F">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Where it happens</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20">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Apply</w:t>
            </w:r>
          </w:p>
        </w:tc>
        <w:tc>
          <w:tcPr>
            <w:tcMar>
              <w:top w:w="80.0" w:type="dxa"/>
              <w:left w:w="120.0" w:type="dxa"/>
              <w:bottom w:w="80.0" w:type="dxa"/>
              <w:right w:w="120.0" w:type="dxa"/>
            </w:tcMar>
          </w:tcPr>
          <w:p w:rsidR="00000000" w:rsidDel="00000000" w:rsidP="00000000" w:rsidRDefault="00000000" w:rsidRPr="00000000" w14:paraId="00000021">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Apply the findings of the review to a case, and mark what the case can and cannot show.</w:t>
            </w:r>
          </w:p>
        </w:tc>
        <w:tc>
          <w:tcPr>
            <w:tcMar>
              <w:top w:w="80.0" w:type="dxa"/>
              <w:left w:w="120.0" w:type="dxa"/>
              <w:bottom w:w="80.0" w:type="dxa"/>
              <w:right w:w="120.0" w:type="dxa"/>
            </w:tcMar>
          </w:tcPr>
          <w:p w:rsidR="00000000" w:rsidDel="00000000" w:rsidP="00000000" w:rsidRDefault="00000000" w:rsidRPr="00000000" w14:paraId="00000022">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Part 2</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23">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Evaluate</w:t>
            </w:r>
          </w:p>
        </w:tc>
        <w:tc>
          <w:tcPr>
            <w:tcMar>
              <w:top w:w="80.0" w:type="dxa"/>
              <w:left w:w="120.0" w:type="dxa"/>
              <w:bottom w:w="80.0" w:type="dxa"/>
              <w:right w:w="120.0" w:type="dxa"/>
            </w:tcMar>
          </w:tcPr>
          <w:p w:rsidR="00000000" w:rsidDel="00000000" w:rsidP="00000000" w:rsidRDefault="00000000" w:rsidRPr="00000000" w14:paraId="00000024">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Decide how they will know whether the change worked, and when they will check.</w:t>
            </w:r>
          </w:p>
        </w:tc>
        <w:tc>
          <w:tcPr>
            <w:tcMar>
              <w:top w:w="80.0" w:type="dxa"/>
              <w:left w:w="120.0" w:type="dxa"/>
              <w:bottom w:w="80.0" w:type="dxa"/>
              <w:right w:w="120.0" w:type="dxa"/>
            </w:tcMar>
          </w:tcPr>
          <w:p w:rsidR="00000000" w:rsidDel="00000000" w:rsidP="00000000" w:rsidRDefault="00000000" w:rsidRPr="00000000" w14:paraId="00000025">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Part 4</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26">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Create</w:t>
            </w:r>
          </w:p>
        </w:tc>
        <w:tc>
          <w:tcPr>
            <w:tcMar>
              <w:top w:w="80.0" w:type="dxa"/>
              <w:left w:w="120.0" w:type="dxa"/>
              <w:bottom w:w="80.0" w:type="dxa"/>
              <w:right w:w="120.0" w:type="dxa"/>
            </w:tcMar>
          </w:tcPr>
          <w:p w:rsidR="00000000" w:rsidDel="00000000" w:rsidP="00000000" w:rsidRDefault="00000000" w:rsidRPr="00000000" w14:paraId="00000027">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Rewrite a goal so it names the target and stays measurable, and write a plan for their own behavior that's specific enough for an observer to verify.</w:t>
            </w:r>
          </w:p>
        </w:tc>
        <w:tc>
          <w:tcPr>
            <w:tcMar>
              <w:top w:w="80.0" w:type="dxa"/>
              <w:left w:w="120.0" w:type="dxa"/>
              <w:bottom w:w="80.0" w:type="dxa"/>
              <w:right w:w="120.0" w:type="dxa"/>
            </w:tcMar>
          </w:tcPr>
          <w:p w:rsidR="00000000" w:rsidDel="00000000" w:rsidP="00000000" w:rsidRDefault="00000000" w:rsidRPr="00000000" w14:paraId="00000028">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Parts 3 and 4</w:t>
            </w:r>
          </w:p>
        </w:tc>
      </w:tr>
    </w:tbl>
    <w:p w:rsidR="00000000" w:rsidDel="00000000" w:rsidP="00000000" w:rsidRDefault="00000000" w:rsidRPr="00000000" w14:paraId="00000029">
      <w:pPr>
        <w:pStyle w:val="Heading1"/>
        <w:spacing w:after="100" w:before="220" w:lineRule="auto"/>
        <w:rPr/>
      </w:pPr>
      <w:bookmarkStart w:colFirst="0" w:colLast="0" w:name="_6yevlydxnd63" w:id="3"/>
      <w:bookmarkEnd w:id="3"/>
      <w:r w:rsidDel="00000000" w:rsidR="00000000" w:rsidRPr="00000000">
        <w:rPr>
          <w:rtl w:val="0"/>
        </w:rPr>
        <w:t xml:space="preserve">Format options</w:t>
      </w:r>
    </w:p>
    <w:tbl>
      <w:tblPr>
        <w:tblStyle w:val="Table3"/>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665"/>
        <w:gridCol w:w="1740"/>
        <w:gridCol w:w="7365"/>
        <w:tblGridChange w:id="0">
          <w:tblGrid>
            <w:gridCol w:w="1665"/>
            <w:gridCol w:w="1740"/>
            <w:gridCol w:w="7365"/>
          </w:tblGrid>
        </w:tblGridChange>
      </w:tblGrid>
      <w:tr>
        <w:trPr>
          <w:cantSplit w:val="0"/>
          <w:tblHeader w:val="1"/>
        </w:trPr>
        <w:tc>
          <w:tcPr>
            <w:shd w:fill="e8f1f2" w:val="clear"/>
            <w:tcMar>
              <w:top w:w="80.0" w:type="dxa"/>
              <w:left w:w="120.0" w:type="dxa"/>
              <w:bottom w:w="80.0" w:type="dxa"/>
              <w:right w:w="120.0" w:type="dxa"/>
            </w:tcMar>
          </w:tcPr>
          <w:p w:rsidR="00000000" w:rsidDel="00000000" w:rsidP="00000000" w:rsidRDefault="00000000" w:rsidRPr="00000000" w14:paraId="0000002A">
            <w:pPr>
              <w:spacing w:line="258" w:lineRule="auto"/>
              <w:rPr>
                <w:rFonts w:ascii="Open Sans Light" w:cs="Open Sans Light" w:eastAsia="Open Sans Light" w:hAnsi="Open Sans Light"/>
                <w:sz w:val="22"/>
                <w:szCs w:val="22"/>
              </w:rPr>
            </w:pPr>
            <w:r w:rsidDel="00000000" w:rsidR="00000000" w:rsidRPr="00000000">
              <w:rPr>
                <w:rtl w:val="0"/>
              </w:rPr>
            </w:r>
          </w:p>
        </w:tc>
        <w:tc>
          <w:tcPr>
            <w:shd w:fill="e8f1f2" w:val="clear"/>
            <w:tcMar>
              <w:top w:w="80.0" w:type="dxa"/>
              <w:left w:w="120.0" w:type="dxa"/>
              <w:bottom w:w="80.0" w:type="dxa"/>
              <w:right w:w="120.0" w:type="dxa"/>
            </w:tcMar>
          </w:tcPr>
          <w:p w:rsidR="00000000" w:rsidDel="00000000" w:rsidP="00000000" w:rsidRDefault="00000000" w:rsidRPr="00000000" w14:paraId="0000002B">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As written</w:t>
            </w:r>
          </w:p>
        </w:tc>
        <w:tc>
          <w:tcPr>
            <w:shd w:fill="e8f1f2" w:val="clear"/>
            <w:tcMar>
              <w:top w:w="80.0" w:type="dxa"/>
              <w:left w:w="120.0" w:type="dxa"/>
              <w:bottom w:w="80.0" w:type="dxa"/>
              <w:right w:w="120.0" w:type="dxa"/>
            </w:tcMar>
          </w:tcPr>
          <w:p w:rsidR="00000000" w:rsidDel="00000000" w:rsidP="00000000" w:rsidRDefault="00000000" w:rsidRPr="00000000" w14:paraId="0000002C">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To switch up</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2D">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Access</w:t>
            </w:r>
          </w:p>
        </w:tc>
        <w:tc>
          <w:tcPr>
            <w:tcMar>
              <w:top w:w="80.0" w:type="dxa"/>
              <w:left w:w="120.0" w:type="dxa"/>
              <w:bottom w:w="80.0" w:type="dxa"/>
              <w:right w:w="120.0" w:type="dxa"/>
            </w:tcMar>
          </w:tcPr>
          <w:p w:rsidR="00000000" w:rsidDel="00000000" w:rsidP="00000000" w:rsidRDefault="00000000" w:rsidRPr="00000000" w14:paraId="0000002E">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Member content</w:t>
            </w:r>
          </w:p>
        </w:tc>
        <w:tc>
          <w:tcPr>
            <w:tcMar>
              <w:top w:w="80.0" w:type="dxa"/>
              <w:left w:w="120.0" w:type="dxa"/>
              <w:bottom w:w="80.0" w:type="dxa"/>
              <w:right w:w="120.0" w:type="dxa"/>
            </w:tcMar>
          </w:tcPr>
          <w:p w:rsidR="00000000" w:rsidDel="00000000" w:rsidP="00000000" w:rsidRDefault="00000000" w:rsidRPr="00000000" w14:paraId="0000002F">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Any review that ends in a clear clinical recommendation works here. Swap the review, case, skills or behaviors, and topic-specific question, and keep the structure.</w:t>
            </w:r>
            <w:r w:rsidDel="00000000" w:rsidR="00000000" w:rsidRPr="00000000">
              <w:rPr>
                <w:rtl w:val="0"/>
              </w:rPr>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30">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Timing</w:t>
            </w:r>
          </w:p>
        </w:tc>
        <w:tc>
          <w:tcPr>
            <w:tcMar>
              <w:top w:w="80.0" w:type="dxa"/>
              <w:left w:w="120.0" w:type="dxa"/>
              <w:bottom w:w="80.0" w:type="dxa"/>
              <w:right w:w="120.0" w:type="dxa"/>
            </w:tcMar>
          </w:tcPr>
          <w:p w:rsidR="00000000" w:rsidDel="00000000" w:rsidP="00000000" w:rsidRDefault="00000000" w:rsidRPr="00000000" w14:paraId="00000031">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Asynchronous</w:t>
            </w:r>
          </w:p>
        </w:tc>
        <w:tc>
          <w:tcPr>
            <w:tcMar>
              <w:top w:w="80.0" w:type="dxa"/>
              <w:left w:w="120.0" w:type="dxa"/>
              <w:bottom w:w="80.0" w:type="dxa"/>
              <w:right w:w="120.0" w:type="dxa"/>
            </w:tcMar>
          </w:tcPr>
          <w:p w:rsidR="00000000" w:rsidDel="00000000" w:rsidP="00000000" w:rsidRDefault="00000000" w:rsidRPr="00000000" w14:paraId="00000032">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For class time, do Parts 2 and 3 live in 20 minutes and send Part 4 home.</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33">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Grouping</w:t>
            </w:r>
          </w:p>
        </w:tc>
        <w:tc>
          <w:tcPr>
            <w:tcMar>
              <w:top w:w="80.0" w:type="dxa"/>
              <w:left w:w="120.0" w:type="dxa"/>
              <w:bottom w:w="80.0" w:type="dxa"/>
              <w:right w:w="120.0" w:type="dxa"/>
            </w:tcMar>
          </w:tcPr>
          <w:p w:rsidR="00000000" w:rsidDel="00000000" w:rsidP="00000000" w:rsidRDefault="00000000" w:rsidRPr="00000000" w14:paraId="00000034">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Individual</w:t>
            </w:r>
          </w:p>
        </w:tc>
        <w:tc>
          <w:tcPr>
            <w:tcMar>
              <w:top w:w="80.0" w:type="dxa"/>
              <w:left w:w="120.0" w:type="dxa"/>
              <w:bottom w:w="80.0" w:type="dxa"/>
              <w:right w:w="120.0" w:type="dxa"/>
            </w:tcMar>
          </w:tcPr>
          <w:p w:rsidR="00000000" w:rsidDel="00000000" w:rsidP="00000000" w:rsidRDefault="00000000" w:rsidRPr="00000000" w14:paraId="00000035">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For groups, assign each group one skill or behavior from the Part 2a table to argue for as the goal target in Part 3. Keep Part 4 individual.</w:t>
            </w:r>
            <w:r w:rsidDel="00000000" w:rsidR="00000000" w:rsidRPr="00000000">
              <w:rPr>
                <w:rtl w:val="0"/>
              </w:rPr>
            </w:r>
          </w:p>
        </w:tc>
      </w:tr>
    </w:tbl>
    <w:p w:rsidR="00000000" w:rsidDel="00000000" w:rsidP="00000000" w:rsidRDefault="00000000" w:rsidRPr="00000000" w14:paraId="00000036">
      <w:pPr>
        <w:pStyle w:val="Heading1"/>
        <w:spacing w:after="140" w:before="300" w:lineRule="auto"/>
        <w:rPr/>
      </w:pPr>
      <w:bookmarkStart w:colFirst="0" w:colLast="0" w:name="_nvsvnqf8kjjx" w:id="4"/>
      <w:bookmarkEnd w:id="4"/>
      <w:r w:rsidDel="00000000" w:rsidR="00000000" w:rsidRPr="00000000">
        <w:rPr>
          <w:rtl w:val="0"/>
        </w:rPr>
        <w:t xml:space="preserve">How the session runs</w:t>
      </w:r>
    </w:p>
    <w:tbl>
      <w:tblPr>
        <w:tblStyle w:val="Table4"/>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200"/>
        <w:gridCol w:w="9570"/>
        <w:tblGridChange w:id="0">
          <w:tblGrid>
            <w:gridCol w:w="1200"/>
            <w:gridCol w:w="9570"/>
          </w:tblGrid>
        </w:tblGridChange>
      </w:tblGrid>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37">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5 min</w:t>
            </w:r>
          </w:p>
        </w:tc>
        <w:tc>
          <w:tcPr>
            <w:tcMar>
              <w:top w:w="80.0" w:type="dxa"/>
              <w:left w:w="120.0" w:type="dxa"/>
              <w:bottom w:w="80.0" w:type="dxa"/>
              <w:right w:w="120.0" w:type="dxa"/>
            </w:tcMar>
          </w:tcPr>
          <w:p w:rsidR="00000000" w:rsidDel="00000000" w:rsidP="00000000" w:rsidRDefault="00000000" w:rsidRPr="00000000" w14:paraId="00000038">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Part 1. Find the review and record what you find.</w:t>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39">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10 min</w:t>
            </w:r>
          </w:p>
        </w:tc>
        <w:tc>
          <w:tcPr>
            <w:tcMar>
              <w:top w:w="80.0" w:type="dxa"/>
              <w:left w:w="120.0" w:type="dxa"/>
              <w:bottom w:w="80.0" w:type="dxa"/>
              <w:right w:w="120.0" w:type="dxa"/>
            </w:tcMar>
          </w:tcPr>
          <w:p w:rsidR="00000000" w:rsidDel="00000000" w:rsidP="00000000" w:rsidRDefault="00000000" w:rsidRPr="00000000" w14:paraId="0000003A">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Part 2. Work the case.</w:t>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3B">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10 min</w:t>
            </w:r>
          </w:p>
        </w:tc>
        <w:tc>
          <w:tcPr>
            <w:tcMar>
              <w:top w:w="80.0" w:type="dxa"/>
              <w:left w:w="120.0" w:type="dxa"/>
              <w:bottom w:w="80.0" w:type="dxa"/>
              <w:right w:w="120.0" w:type="dxa"/>
            </w:tcMar>
          </w:tcPr>
          <w:p w:rsidR="00000000" w:rsidDel="00000000" w:rsidP="00000000" w:rsidRDefault="00000000" w:rsidRPr="00000000" w14:paraId="0000003C">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Part 3. Rewrite the goal.</w:t>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3D">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10 min</w:t>
            </w:r>
          </w:p>
        </w:tc>
        <w:tc>
          <w:tcPr>
            <w:tcMar>
              <w:top w:w="80.0" w:type="dxa"/>
              <w:left w:w="120.0" w:type="dxa"/>
              <w:bottom w:w="80.0" w:type="dxa"/>
              <w:right w:w="120.0" w:type="dxa"/>
            </w:tcMar>
          </w:tcPr>
          <w:p w:rsidR="00000000" w:rsidDel="00000000" w:rsidP="00000000" w:rsidRDefault="00000000" w:rsidRPr="00000000" w14:paraId="0000003E">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Part 4. Write your Monday plan.</w:t>
            </w:r>
          </w:p>
        </w:tc>
      </w:tr>
    </w:tbl>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sz w:val="22"/>
          <w:szCs w:val="22"/>
        </w:rPr>
      </w:pPr>
      <w:r w:rsidDel="00000000" w:rsidR="00000000" w:rsidRPr="00000000">
        <w:rPr>
          <w:rtl w:val="0"/>
        </w:rPr>
      </w:r>
    </w:p>
    <w:sectPr>
      <w:headerReference r:id="rId6" w:type="default"/>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Open Sans Ligh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Open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0">
    <w:pPr>
      <w:jc w:val="right"/>
      <w:rPr/>
    </w:pPr>
    <w:r w:rsidDel="00000000" w:rsidR="00000000" w:rsidRPr="00000000">
      <w:rPr/>
      <w:drawing>
        <wp:inline distB="114300" distT="114300" distL="114300" distR="114300">
          <wp:extent cx="1290638" cy="295771"/>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290638" cy="295771"/>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1"/>
        <w:szCs w:val="21"/>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1"/>
      <w:iCs w:val="1"/>
      <w:smallCaps w:val="0"/>
      <w:strike w:val="0"/>
      <w:color w:val="2e74b5"/>
      <w:sz w:val="21"/>
      <w:szCs w:val="21"/>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1"/>
      <w:szCs w:val="21"/>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1"/>
      <w:szCs w:val="21"/>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OpenSansLight-regular.ttf"/><Relationship Id="rId2" Type="http://schemas.openxmlformats.org/officeDocument/2006/relationships/font" Target="fonts/OpenSansLight-bold.ttf"/><Relationship Id="rId3" Type="http://schemas.openxmlformats.org/officeDocument/2006/relationships/font" Target="fonts/OpenSansLight-italic.ttf"/><Relationship Id="rId4" Type="http://schemas.openxmlformats.org/officeDocument/2006/relationships/font" Target="fonts/OpenSansLight-boldItalic.ttf"/><Relationship Id="rId5" Type="http://schemas.openxmlformats.org/officeDocument/2006/relationships/font" Target="fonts/OpenSans-regular.ttf"/><Relationship Id="rId6" Type="http://schemas.openxmlformats.org/officeDocument/2006/relationships/font" Target="fonts/OpenSans-bold.ttf"/><Relationship Id="rId7" Type="http://schemas.openxmlformats.org/officeDocument/2006/relationships/font" Target="fonts/OpenSans-italic.ttf"/><Relationship Id="rId8" Type="http://schemas.openxmlformats.org/officeDocument/2006/relationships/font" Target="fonts/Open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