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Follow the Evidence B</w:t>
      </w:r>
      <w:r w:rsidDel="00000000" w:rsidR="00000000" w:rsidRPr="00000000">
        <w:rPr>
          <w:rFonts w:ascii="Open Sans" w:cs="Open Sans" w:eastAsia="Open Sans" w:hAnsi="Open Sans"/>
          <w:color w:val="1b3a57"/>
          <w:sz w:val="42"/>
          <w:szCs w:val="42"/>
          <w:rtl w:val="0"/>
        </w:rPr>
        <w:t xml:space="preserve">ack</w:t>
      </w:r>
      <w:r w:rsidDel="00000000" w:rsidR="00000000" w:rsidRPr="00000000">
        <w:rPr>
          <w:rFonts w:ascii="Open Sans" w:cs="Open Sans" w:eastAsia="Open Sans" w:hAnsi="Open Sans"/>
          <w:color w:val="1b3a57"/>
          <w:sz w:val="42"/>
          <w:szCs w:val="42"/>
          <w:rtl w:val="0"/>
        </w:rPr>
        <w:t xml:space="preserve">: At-A-Glance</w:t>
      </w:r>
    </w:p>
    <w:p w:rsidR="00000000" w:rsidDel="00000000" w:rsidP="00000000" w:rsidRDefault="00000000" w:rsidRPr="00000000" w14:paraId="00000002">
      <w:pPr>
        <w:spacing w:after="220" w:before="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Tracing a review to the original study</w:t>
      </w:r>
    </w:p>
    <w:p w:rsidR="00000000" w:rsidDel="00000000" w:rsidP="00000000" w:rsidRDefault="00000000" w:rsidRPr="00000000" w14:paraId="0000000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Plain-language research summaries, like </w:t>
      </w:r>
      <w:r w:rsidDel="00000000" w:rsidR="00000000" w:rsidRPr="00000000">
        <w:rPr>
          <w:rFonts w:ascii="Open Sans Light" w:cs="Open Sans Light" w:eastAsia="Open Sans Light" w:hAnsi="Open Sans Light"/>
          <w:sz w:val="22"/>
          <w:szCs w:val="22"/>
          <w:rtl w:val="0"/>
        </w:rPr>
        <w:t xml:space="preserve">The Informed SLP reviews, are a great way to stay current, but they’re a starting point. The skill this assignment builds is verifying claims against primary evidence: going back to the primary study, seeing what it did, and judging for themselves what it can and cannot support. They record the review's bottom line, retrieve the full article, fill in what the study actually did from the paper rather than from the summary, work out what the study design does and does not support, and name what they would want to know next. </w:t>
      </w:r>
    </w:p>
    <w:p w:rsidR="00000000" w:rsidDel="00000000" w:rsidP="00000000" w:rsidRDefault="00000000" w:rsidRPr="00000000" w14:paraId="00000004">
      <w:pPr>
        <w:pStyle w:val="Heading1"/>
        <w:spacing w:after="220" w:line="276" w:lineRule="auto"/>
        <w:rPr/>
      </w:pPr>
      <w:bookmarkStart w:colFirst="0" w:colLast="0" w:name="_g3y168ior6d4" w:id="0"/>
      <w:bookmarkEnd w:id="0"/>
      <w:r w:rsidDel="00000000" w:rsidR="00000000" w:rsidRPr="00000000">
        <w:rPr>
          <w:rtl w:val="0"/>
        </w:rPr>
        <w:t xml:space="preserve">Instructions</w:t>
      </w:r>
    </w:p>
    <w:p w:rsidR="00000000" w:rsidDel="00000000" w:rsidP="00000000" w:rsidRDefault="00000000" w:rsidRPr="00000000" w14:paraId="00000005">
      <w:pPr>
        <w:spacing w:after="22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This is an assignment </w:t>
      </w:r>
      <w:r w:rsidDel="00000000" w:rsidR="00000000" w:rsidRPr="00000000">
        <w:rPr>
          <w:rFonts w:ascii="Open Sans" w:cs="Open Sans" w:eastAsia="Open Sans" w:hAnsi="Open Sans"/>
          <w:b w:val="1"/>
          <w:bCs w:val="1"/>
          <w:sz w:val="22"/>
          <w:szCs w:val="22"/>
          <w:rtl w:val="0"/>
        </w:rPr>
        <w:t xml:space="preserve">template</w:t>
      </w:r>
      <w:r w:rsidDel="00000000" w:rsidR="00000000" w:rsidRPr="00000000">
        <w:rPr>
          <w:rFonts w:ascii="Open Sans Light" w:cs="Open Sans Light" w:eastAsia="Open Sans Light" w:hAnsi="Open Sans Light"/>
          <w:sz w:val="22"/>
          <w:szCs w:val="22"/>
          <w:rtl w:val="0"/>
        </w:rPr>
        <w:t xml:space="preserve">. That means that it provides the broad structure of an assignment, but will need to be adapted to the specific content you are teaching. The portions that need adapting are highlighted in purple throughout.</w:t>
      </w:r>
    </w:p>
    <w:p w:rsidR="00000000" w:rsidDel="00000000" w:rsidP="00000000" w:rsidRDefault="00000000" w:rsidRPr="00000000" w14:paraId="00000006">
      <w:pPr>
        <w:spacing w:after="220" w:line="276" w:lineRule="auto"/>
        <w:rPr>
          <w:rFonts w:ascii="Open Sans Light" w:cs="Open Sans Light" w:eastAsia="Open Sans Light" w:hAnsi="Open Sans Light"/>
          <w:sz w:val="22"/>
          <w:szCs w:val="22"/>
        </w:rPr>
      </w:pPr>
      <w:hyperlink w:anchor="_cqp40ey6tnud">
        <w:r w:rsidDel="00000000" w:rsidR="00000000" w:rsidRPr="00000000">
          <w:rPr>
            <w:rFonts w:ascii="Open Sans Light" w:cs="Open Sans Light" w:eastAsia="Open Sans Light" w:hAnsi="Open Sans Light"/>
            <w:color w:val="1155cc"/>
            <w:sz w:val="22"/>
            <w:szCs w:val="22"/>
            <w:u w:val="single"/>
            <w:rtl w:val="0"/>
          </w:rPr>
          <w:t xml:space="preserve">View the assignment</w:t>
        </w:r>
      </w:hyperlink>
      <w:r w:rsidDel="00000000" w:rsidR="00000000" w:rsidRPr="00000000">
        <w:rPr>
          <w:rtl w:val="0"/>
        </w:rPr>
      </w:r>
    </w:p>
    <w:p w:rsidR="00000000" w:rsidDel="00000000" w:rsidP="00000000" w:rsidRDefault="00000000" w:rsidRPr="00000000" w14:paraId="00000007">
      <w:pPr>
        <w:pStyle w:val="Heading1"/>
        <w:spacing w:after="140" w:line="276" w:lineRule="auto"/>
        <w:rPr/>
      </w:pPr>
      <w:bookmarkStart w:colFirst="0" w:colLast="0" w:name="_x45uvtf9l9qn" w:id="1"/>
      <w:bookmarkEnd w:id="1"/>
      <w:r w:rsidDel="00000000" w:rsidR="00000000" w:rsidRPr="00000000">
        <w:rPr>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Best for</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review that covers one or two specific articles.</w:t>
            </w:r>
          </w:p>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Examples:</w:t>
            </w:r>
          </w:p>
          <w:p w:rsidR="00000000" w:rsidDel="00000000" w:rsidP="00000000" w:rsidRDefault="00000000" w:rsidRPr="00000000" w14:paraId="0000000D">
            <w:pPr>
              <w:numPr>
                <w:ilvl w:val="0"/>
                <w:numId w:val="1"/>
              </w:numPr>
              <w:spacing w:line="258" w:lineRule="auto"/>
              <w:ind w:left="720" w:hanging="360"/>
              <w:rPr>
                <w:rFonts w:ascii="Open Sans Light" w:cs="Open Sans Light" w:eastAsia="Open Sans Light" w:hAnsi="Open Sans Light"/>
                <w:sz w:val="22"/>
                <w:szCs w:val="22"/>
              </w:rPr>
            </w:pPr>
            <w:hyperlink r:id="rId6">
              <w:r w:rsidDel="00000000" w:rsidR="00000000" w:rsidRPr="00000000">
                <w:rPr>
                  <w:rFonts w:ascii="Open Sans Light" w:cs="Open Sans Light" w:eastAsia="Open Sans Light" w:hAnsi="Open Sans Light"/>
                  <w:color w:val="1155cc"/>
                  <w:sz w:val="22"/>
                  <w:szCs w:val="22"/>
                  <w:u w:val="single"/>
                  <w:rtl w:val="0"/>
                </w:rPr>
                <w:t xml:space="preserve">Getting wise to lip ties</w:t>
              </w:r>
            </w:hyperlink>
            <w:r w:rsidDel="00000000" w:rsidR="00000000" w:rsidRPr="00000000">
              <w:rPr>
                <w:rFonts w:ascii="Open Sans Light" w:cs="Open Sans Light" w:eastAsia="Open Sans Light" w:hAnsi="Open Sans Light"/>
                <w:sz w:val="22"/>
                <w:szCs w:val="22"/>
                <w:u w:val="single"/>
                <w:rtl w:val="0"/>
              </w:rPr>
              <w:t xml:space="preserve"> (free)</w:t>
            </w:r>
          </w:p>
          <w:p w:rsidR="00000000" w:rsidDel="00000000" w:rsidP="00000000" w:rsidRDefault="00000000" w:rsidRPr="00000000" w14:paraId="0000000E">
            <w:pPr>
              <w:numPr>
                <w:ilvl w:val="0"/>
                <w:numId w:val="1"/>
              </w:numPr>
              <w:spacing w:line="258" w:lineRule="auto"/>
              <w:ind w:left="720" w:hanging="360"/>
              <w:rPr>
                <w:rFonts w:ascii="Open Sans Light" w:cs="Open Sans Light" w:eastAsia="Open Sans Light" w:hAnsi="Open Sans Light"/>
                <w:sz w:val="22"/>
                <w:szCs w:val="22"/>
              </w:rPr>
            </w:pPr>
            <w:hyperlink r:id="rId7">
              <w:r w:rsidDel="00000000" w:rsidR="00000000" w:rsidRPr="00000000">
                <w:rPr>
                  <w:rFonts w:ascii="Open Sans Light" w:cs="Open Sans Light" w:eastAsia="Open Sans Light" w:hAnsi="Open Sans Light"/>
                  <w:color w:val="1155cc"/>
                  <w:sz w:val="22"/>
                  <w:szCs w:val="22"/>
                  <w:u w:val="single"/>
                  <w:rtl w:val="0"/>
                </w:rPr>
                <w:t xml:space="preserve">From words to sentences</w:t>
              </w:r>
            </w:hyperlink>
            <w:r w:rsidDel="00000000" w:rsidR="00000000" w:rsidRPr="00000000">
              <w:rPr>
                <w:rtl w:val="0"/>
              </w:rPr>
            </w:r>
          </w:p>
          <w:p w:rsidR="00000000" w:rsidDel="00000000" w:rsidP="00000000" w:rsidRDefault="00000000" w:rsidRPr="00000000" w14:paraId="0000000F">
            <w:pPr>
              <w:numPr>
                <w:ilvl w:val="0"/>
                <w:numId w:val="1"/>
              </w:numPr>
              <w:spacing w:line="258" w:lineRule="auto"/>
              <w:ind w:left="720" w:hanging="360"/>
              <w:rPr>
                <w:rFonts w:ascii="Open Sans Light" w:cs="Open Sans Light" w:eastAsia="Open Sans Light" w:hAnsi="Open Sans Light"/>
                <w:sz w:val="22"/>
                <w:szCs w:val="22"/>
              </w:rPr>
            </w:pPr>
            <w:hyperlink r:id="rId8">
              <w:r w:rsidDel="00000000" w:rsidR="00000000" w:rsidRPr="00000000">
                <w:rPr>
                  <w:rFonts w:ascii="Open Sans Light" w:cs="Open Sans Light" w:eastAsia="Open Sans Light" w:hAnsi="Open Sans Light"/>
                  <w:color w:val="1155cc"/>
                  <w:sz w:val="22"/>
                  <w:szCs w:val="22"/>
                  <w:u w:val="single"/>
                  <w:rtl w:val="0"/>
                </w:rPr>
                <w:t xml:space="preserve">INSPIREing new treatment for post-stroke dysphagia</w:t>
              </w:r>
            </w:hyperlink>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rtl w:val="0"/>
              </w:rPr>
              <w:t xml:space="preserve">Critical appraisal — </w:t>
            </w: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EBP, research methods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About 45 minutes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3.1.1B (evidence-based practice) · 3.5B (research foundations, consumers of research literature)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IV-F (research principles and design, accessing and critically reviewing research, relating research to clinical practice)</w:t>
            </w:r>
          </w:p>
        </w:tc>
      </w:tr>
    </w:tbl>
    <w:p w:rsidR="00000000" w:rsidDel="00000000" w:rsidP="00000000" w:rsidRDefault="00000000" w:rsidRPr="00000000" w14:paraId="0000001A">
      <w:pPr>
        <w:pStyle w:val="Heading1"/>
        <w:spacing w:after="100" w:before="220" w:lineRule="auto"/>
        <w:rPr/>
      </w:pPr>
      <w:bookmarkStart w:colFirst="0" w:colLast="0" w:name="_mqjjn0mx1nhz" w:id="2"/>
      <w:bookmarkEnd w:id="2"/>
      <w:r w:rsidDel="00000000" w:rsidR="00000000" w:rsidRPr="00000000">
        <w:rPr>
          <w:rtl w:val="0"/>
        </w:rPr>
        <w:t xml:space="preserve">Learning objectives</w:t>
      </w:r>
    </w:p>
    <w:p w:rsidR="00000000" w:rsidDel="00000000" w:rsidP="00000000" w:rsidRDefault="00000000" w:rsidRPr="00000000" w14:paraId="0000001B">
      <w:pPr>
        <w:spacing w:after="100" w:before="0"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Apply</w:t>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Retrieve the primary study behind a review and record what it actually did, working from the article rather than the summary.</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Parts 2 and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Analyze</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Separate what the study's design supports from what it does not.</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Evaluate</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Judge whether the review's bottom line holds up against the article it rests on.</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Parts 1 and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Create</w:t>
            </w:r>
          </w:p>
        </w:tc>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 a clinical question the study leaves open and the kind of study that would answer it.</w:t>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5</w:t>
            </w:r>
          </w:p>
        </w:tc>
      </w:tr>
    </w:tbl>
    <w:p w:rsidR="00000000" w:rsidDel="00000000" w:rsidP="00000000" w:rsidRDefault="00000000" w:rsidRPr="00000000" w14:paraId="0000002B">
      <w:pPr>
        <w:pStyle w:val="Heading1"/>
        <w:spacing w:after="100" w:before="220" w:lineRule="auto"/>
        <w:rPr/>
      </w:pPr>
      <w:bookmarkStart w:colFirst="0" w:colLast="0" w:name="_4l7qihnfx38" w:id="3"/>
      <w:bookmarkEnd w:id="3"/>
      <w:r w:rsidDel="00000000" w:rsidR="00000000" w:rsidRPr="00000000">
        <w:rPr>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Access</w:t>
            </w:r>
          </w:p>
        </w:tc>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Free content</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member content, use a member review.</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Article</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One article for everyone</w:t>
            </w:r>
          </w:p>
        </w:tc>
        <w:tc>
          <w:tcP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If the review has several references, assign a different one to each student and compare in class.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Timing</w:t>
            </w:r>
          </w:p>
        </w:tc>
        <w:tc>
          <w:tcP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Asynchronous</w:t>
            </w:r>
          </w:p>
        </w:tc>
        <w:tc>
          <w:tcP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class time, download the article in advance and run Parts 3 and 4 in 30 minutes.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Grouping</w:t>
            </w:r>
          </w:p>
        </w:tc>
        <w:tc>
          <w:tcP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groups, have half the group trace the study and half trace other related sources, then compare.</w:t>
            </w:r>
          </w:p>
        </w:tc>
      </w:tr>
    </w:tbl>
    <w:p w:rsidR="00000000" w:rsidDel="00000000" w:rsidP="00000000" w:rsidRDefault="00000000" w:rsidRPr="00000000" w14:paraId="0000003B">
      <w:pPr>
        <w:pStyle w:val="Heading1"/>
        <w:spacing w:after="140" w:before="300" w:lineRule="auto"/>
        <w:rPr/>
      </w:pPr>
      <w:bookmarkStart w:colFirst="0" w:colLast="0" w:name="_t8ye0t7z57dc" w:id="4"/>
      <w:bookmarkEnd w:id="4"/>
      <w:r w:rsidDel="00000000" w:rsidR="00000000" w:rsidRPr="00000000">
        <w:rPr>
          <w:rtl w:val="0"/>
        </w:rPr>
        <w:t xml:space="preserve">How the session runs</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min</w:t>
            </w:r>
          </w:p>
        </w:tc>
        <w:tc>
          <w:tcP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1. Read the review and record its bottom line and the study behind it.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10 min</w:t>
            </w:r>
          </w:p>
        </w:tc>
        <w:tc>
          <w:tcPr>
            <w:tcMar>
              <w:top w:w="80.0" w:type="dxa"/>
              <w:left w:w="120.0" w:type="dxa"/>
              <w:bottom w:w="80.0" w:type="dxa"/>
              <w:right w:w="120.0" w:type="dxa"/>
            </w:tcMar>
          </w:tcPr>
          <w:p w:rsidR="00000000" w:rsidDel="00000000" w:rsidP="00000000" w:rsidRDefault="00000000" w:rsidRPr="00000000" w14:paraId="0000003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2. Retrieve the full article.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15 min</w:t>
            </w:r>
          </w:p>
        </w:tc>
        <w:tc>
          <w:tcP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3. Fill in what the study actually did, from the article.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10 min</w:t>
            </w:r>
          </w:p>
        </w:tc>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4. Appraise it.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min</w:t>
            </w:r>
          </w:p>
        </w:tc>
        <w:tc>
          <w:tcP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 5. Name what you would want to know next.</w:t>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theinformedslp.com/review/getting-wise-to-lip-ties" TargetMode="External"/><Relationship Id="rId7" Type="http://schemas.openxmlformats.org/officeDocument/2006/relationships/hyperlink" Target="https://www.theinformedslp.com/review/from-words-to-sentences-a-new-twist-on-enhanced-milieu-teaching" TargetMode="External"/><Relationship Id="rId8" Type="http://schemas.openxmlformats.org/officeDocument/2006/relationships/hyperlink" Target="https://www.theinformedslp.com/review/INSPIREing-new-treatment-for-post-stroke-dysphagi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