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0" w:lineRule="auto"/>
        <w:rPr>
          <w:rFonts w:ascii="Open Sans" w:cs="Open Sans" w:eastAsia="Open Sans" w:hAnsi="Open Sans"/>
          <w:color w:val="1f4d78"/>
          <w:sz w:val="46"/>
          <w:szCs w:val="46"/>
        </w:rPr>
      </w:pPr>
      <w:bookmarkStart w:colFirst="0" w:colLast="0" w:name="_y7lhgnwdj185" w:id="0"/>
      <w:bookmarkEnd w:id="0"/>
      <w:r w:rsidDel="00000000" w:rsidR="00000000" w:rsidRPr="00000000">
        <w:rPr>
          <w:rFonts w:ascii="Open Sans" w:cs="Open Sans" w:eastAsia="Open Sans" w:hAnsi="Open Sans"/>
          <w:color w:val="1f4d78"/>
          <w:sz w:val="46"/>
          <w:szCs w:val="46"/>
          <w:rtl w:val="0"/>
        </w:rPr>
        <w:t xml:space="preserve">Around the Table: Student Worksheet</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3"/>
          <w:szCs w:val="23"/>
        </w:rPr>
      </w:pPr>
      <w:r w:rsidDel="00000000" w:rsidR="00000000" w:rsidRPr="00000000">
        <w:rPr>
          <w:rFonts w:ascii="Open Sans Light" w:cs="Open Sans Light" w:eastAsia="Open Sans Light" w:hAnsi="Open Sans Light"/>
          <w:i w:val="1"/>
          <w:iCs w:val="1"/>
          <w:color w:val="9a7b3f"/>
          <w:sz w:val="23"/>
          <w:szCs w:val="23"/>
          <w:rtl w:val="0"/>
        </w:rPr>
        <w:t xml:space="preserve">Making a team decision when the evidence is unsettled</w:t>
      </w:r>
    </w:p>
    <w:p w:rsidR="00000000" w:rsidDel="00000000" w:rsidP="00000000" w:rsidRDefault="00000000" w:rsidRPr="00000000" w14:paraId="00000003">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color w:val="444746"/>
          <w:sz w:val="22"/>
          <w:szCs w:val="22"/>
          <w:rtl w:val="0"/>
        </w:rPr>
        <w:t xml:space="preserve">As a clinician, you will sit in team meetings where the evidence does not completely settle the question. The research may say one thing, a colleague may read it differently, and the family likely wants an answer during the meeting. This assignment walks you through one of those decisions. You will read a review on your own, sort out with your group what the study can and cannot tell you, work a case, and write a recommendation with your reasons attached. Your group does not have to agree! If you land in different places, you will record both positions.</w:t>
      </w:r>
      <w:r w:rsidDel="00000000" w:rsidR="00000000" w:rsidRPr="00000000">
        <w:rPr>
          <w:rtl w:val="0"/>
        </w:rPr>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Points</w:t>
            </w:r>
          </w:p>
        </w:tc>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8 </w:t>
            </w:r>
            <w:r w:rsidDel="00000000" w:rsidR="00000000" w:rsidRPr="00000000">
              <w:rPr>
                <w:rFonts w:ascii="Open Sans Light" w:cs="Open Sans Light" w:eastAsia="Open Sans Light" w:hAnsi="Open Sans Light"/>
                <w:i w:val="1"/>
                <w:iCs w:val="1"/>
                <w:sz w:val="22"/>
                <w:szCs w:val="22"/>
                <w:shd w:fill="d9d2e9" w:val="clear"/>
                <w:rtl w:val="0"/>
              </w:rPr>
              <w:t xml:space="preserve">[can be adjusted to fit course structure]</w:t>
            </w:r>
          </w:p>
        </w:tc>
      </w:tr>
    </w:tbl>
    <w:p w:rsidR="00000000" w:rsidDel="00000000" w:rsidP="00000000" w:rsidRDefault="00000000" w:rsidRPr="00000000" w14:paraId="0000000A">
      <w:pPr>
        <w:pStyle w:val="Heading1"/>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Part 1. Where you start</w:t>
      </w:r>
    </w:p>
    <w:p w:rsidR="00000000" w:rsidDel="00000000" w:rsidP="00000000" w:rsidRDefault="00000000" w:rsidRPr="00000000" w14:paraId="0000000C">
      <w:pPr>
        <w:spacing w:after="140" w:line="276"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rtl w:val="0"/>
        </w:rPr>
        <w:t xml:space="preserve">Before your group meets. Read the following review:</w:t>
      </w:r>
      <w:r w:rsidDel="00000000" w:rsidR="00000000" w:rsidRPr="00000000">
        <w:rPr>
          <w:rFonts w:ascii="Open Sans Light" w:cs="Open Sans Light" w:eastAsia="Open Sans Light" w:hAnsi="Open Sans Light"/>
          <w:sz w:val="22"/>
          <w:szCs w:val="22"/>
          <w:shd w:fill="d9d2e9" w:val="clear"/>
          <w:rtl w:val="0"/>
        </w:rPr>
        <w:t xml:space="preserve"> </w:t>
      </w:r>
      <w:r w:rsidDel="00000000" w:rsidR="00000000" w:rsidRPr="00000000">
        <w:rPr>
          <w:rFonts w:ascii="Open Sans Light" w:cs="Open Sans Light" w:eastAsia="Open Sans Light" w:hAnsi="Open Sans Light"/>
          <w:i w:val="1"/>
          <w:iCs w:val="1"/>
          <w:sz w:val="22"/>
          <w:szCs w:val="22"/>
          <w:shd w:fill="d9d2e9" w:val="clear"/>
          <w:rtl w:val="0"/>
        </w:rPr>
        <w:t xml:space="preserve">[Review name and link]</w:t>
      </w:r>
    </w:p>
    <w:tbl>
      <w:tblPr>
        <w:tblStyle w:val="Table2"/>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6780"/>
        <w:tblGridChange w:id="0">
          <w:tblGrid>
            <w:gridCol w:w="4005"/>
            <w:gridCol w:w="678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one sentence, what is your current view on</w:t>
            </w:r>
            <w:r w:rsidDel="00000000" w:rsidR="00000000" w:rsidRPr="00000000">
              <w:rPr>
                <w:rFonts w:ascii="Open Sans Light" w:cs="Open Sans Light" w:eastAsia="Open Sans Light" w:hAnsi="Open Sans Light"/>
                <w:sz w:val="22"/>
                <w:szCs w:val="22"/>
                <w:shd w:fill="d9d2e9" w:val="clear"/>
                <w:rtl w:val="0"/>
              </w:rPr>
              <w:t xml:space="preserve"> </w:t>
            </w:r>
            <w:r w:rsidDel="00000000" w:rsidR="00000000" w:rsidRPr="00000000">
              <w:rPr>
                <w:rFonts w:ascii="Open Sans Light" w:cs="Open Sans Light" w:eastAsia="Open Sans Light" w:hAnsi="Open Sans Light"/>
                <w:i w:val="1"/>
                <w:iCs w:val="1"/>
                <w:sz w:val="22"/>
                <w:szCs w:val="22"/>
                <w:shd w:fill="d9d2e9" w:val="clear"/>
                <w:rtl w:val="0"/>
              </w:rPr>
              <w:t xml:space="preserve">[topic of focus]</w:t>
            </w:r>
            <w:r w:rsidDel="00000000" w:rsidR="00000000" w:rsidRPr="00000000">
              <w:rPr>
                <w:rFonts w:ascii="Open Sans Light" w:cs="Open Sans Light" w:eastAsia="Open Sans Light" w:hAnsi="Open Sans Light"/>
                <w:sz w:val="22"/>
                <w:szCs w:val="22"/>
                <w:rtl w:val="0"/>
              </w:rPr>
              <w:t xml:space="preserve">?</w:t>
            </w:r>
          </w:p>
        </w:tc>
        <w:tc>
          <w:tcPr>
            <w:tcMar>
              <w:top w:w="80.0" w:type="dxa"/>
              <w:left w:w="120.0" w:type="dxa"/>
              <w:bottom w:w="80.0" w:type="dxa"/>
              <w:right w:w="120.0" w:type="dxa"/>
            </w:tcMar>
          </w:tcPr>
          <w:p w:rsidR="00000000" w:rsidDel="00000000" w:rsidP="00000000" w:rsidRDefault="00000000" w:rsidRPr="00000000" w14:paraId="0000000E">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0F">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10">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confident are you, 1 to 5?</w:t>
            </w:r>
          </w:p>
        </w:tc>
        <w:tc>
          <w:tcP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13">
      <w:pPr>
        <w:pStyle w:val="Heading1"/>
        <w:rPr/>
      </w:pPr>
      <w:r w:rsidDel="00000000" w:rsidR="00000000" w:rsidRPr="00000000">
        <w:rPr>
          <w:rtl w:val="0"/>
        </w:rPr>
      </w:r>
    </w:p>
    <w:p w:rsidR="00000000" w:rsidDel="00000000" w:rsidP="00000000" w:rsidRDefault="00000000" w:rsidRPr="00000000" w14:paraId="00000014">
      <w:pPr>
        <w:pStyle w:val="Heading1"/>
        <w:rPr/>
      </w:pPr>
      <w:r w:rsidDel="00000000" w:rsidR="00000000" w:rsidRPr="00000000">
        <w:rPr>
          <w:rtl w:val="0"/>
        </w:rPr>
        <w:t xml:space="preserve">Part 2. What the study can and cannot tell you</w:t>
      </w:r>
    </w:p>
    <w:p w:rsidR="00000000" w:rsidDel="00000000" w:rsidP="00000000" w:rsidRDefault="00000000" w:rsidRPr="00000000" w14:paraId="00000015">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a group. Fill this in together, using the review.</w:t>
      </w:r>
    </w:p>
    <w:tbl>
      <w:tblPr>
        <w:tblStyle w:val="Table3"/>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5"/>
        <w:gridCol w:w="7380"/>
        <w:tblGridChange w:id="0">
          <w:tblGrid>
            <w:gridCol w:w="3405"/>
            <w:gridCol w:w="738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Who was studied and in what setting?</w:t>
            </w:r>
          </w:p>
        </w:tc>
        <w:tc>
          <w:tcPr>
            <w:tcMar>
              <w:top w:w="80.0" w:type="dxa"/>
              <w:left w:w="120.0" w:type="dxa"/>
              <w:bottom w:w="80.0" w:type="dxa"/>
              <w:right w:w="120.0" w:type="dxa"/>
            </w:tcMar>
          </w:tcPr>
          <w:p w:rsidR="00000000" w:rsidDel="00000000" w:rsidP="00000000" w:rsidRDefault="00000000" w:rsidRPr="00000000" w14:paraId="00000017">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18">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the study design?</w:t>
            </w:r>
          </w:p>
        </w:tc>
        <w:tc>
          <w:tcPr>
            <w:tcMar>
              <w:top w:w="80.0" w:type="dxa"/>
              <w:left w:w="120.0" w:type="dxa"/>
              <w:bottom w:w="80.0" w:type="dxa"/>
              <w:right w:w="120.0" w:type="dxa"/>
            </w:tcMar>
          </w:tcPr>
          <w:p w:rsidR="00000000" w:rsidDel="00000000" w:rsidP="00000000" w:rsidRDefault="00000000" w:rsidRPr="00000000" w14:paraId="0000001A">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1B">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outcomes showed no difference between groups?</w:t>
            </w:r>
          </w:p>
        </w:tc>
        <w:tc>
          <w:tcPr>
            <w:tcMar>
              <w:top w:w="80.0" w:type="dxa"/>
              <w:left w:w="120.0" w:type="dxa"/>
              <w:bottom w:w="80.0" w:type="dxa"/>
              <w:right w:w="120.0" w:type="dxa"/>
            </w:tcMar>
          </w:tcPr>
          <w:p w:rsidR="00000000" w:rsidDel="00000000" w:rsidP="00000000" w:rsidRDefault="00000000" w:rsidRPr="00000000" w14:paraId="0000001D">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1E">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outcomes did differ, and in which direction?</w:t>
            </w:r>
          </w:p>
        </w:tc>
        <w:tc>
          <w:tcPr>
            <w:tcMar>
              <w:top w:w="80.0" w:type="dxa"/>
              <w:left w:w="120.0" w:type="dxa"/>
              <w:bottom w:w="80.0" w:type="dxa"/>
              <w:right w:w="120.0" w:type="dxa"/>
            </w:tcMar>
          </w:tcPr>
          <w:p w:rsidR="00000000" w:rsidDel="00000000" w:rsidP="00000000" w:rsidRDefault="00000000" w:rsidRPr="00000000" w14:paraId="00000020">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1">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2">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guiding question here]</w:t>
            </w:r>
          </w:p>
        </w:tc>
        <w:tc>
          <w:tcPr>
            <w:tcMar>
              <w:top w:w="80.0" w:type="dxa"/>
              <w:left w:w="120.0" w:type="dxa"/>
              <w:bottom w:w="80.0" w:type="dxa"/>
              <w:right w:w="120.0" w:type="dxa"/>
            </w:tcMar>
          </w:tcPr>
          <w:p w:rsidR="00000000" w:rsidDel="00000000" w:rsidP="00000000" w:rsidRDefault="00000000" w:rsidRPr="00000000" w14:paraId="00000024">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5">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6">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guiding question here]</w:t>
            </w:r>
          </w:p>
        </w:tc>
        <w:tc>
          <w:tcPr>
            <w:tcMar>
              <w:top w:w="80.0" w:type="dxa"/>
              <w:left w:w="120.0" w:type="dxa"/>
              <w:bottom w:w="80.0" w:type="dxa"/>
              <w:right w:w="120.0" w:type="dxa"/>
            </w:tcMar>
          </w:tcPr>
          <w:p w:rsidR="00000000" w:rsidDel="00000000" w:rsidP="00000000" w:rsidRDefault="00000000" w:rsidRPr="00000000" w14:paraId="00000028">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9">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2A">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B">
      <w:pPr>
        <w:pStyle w:val="Heading1"/>
        <w:rPr/>
      </w:pPr>
      <w:r w:rsidDel="00000000" w:rsidR="00000000" w:rsidRPr="00000000">
        <w:rPr>
          <w:rtl w:val="0"/>
        </w:rPr>
      </w:r>
    </w:p>
    <w:p w:rsidR="00000000" w:rsidDel="00000000" w:rsidP="00000000" w:rsidRDefault="00000000" w:rsidRPr="00000000" w14:paraId="0000002C">
      <w:pPr>
        <w:pStyle w:val="Heading1"/>
        <w:rPr/>
      </w:pPr>
      <w:r w:rsidDel="00000000" w:rsidR="00000000" w:rsidRPr="00000000">
        <w:rPr>
          <w:rtl w:val="0"/>
        </w:rPr>
        <w:t xml:space="preserve">Part 3. The case</w:t>
      </w:r>
    </w:p>
    <w:p w:rsidR="00000000" w:rsidDel="00000000" w:rsidP="00000000" w:rsidRDefault="00000000" w:rsidRPr="00000000" w14:paraId="0000002D">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i w:val="1"/>
          <w:iCs w:val="1"/>
          <w:color w:val="444746"/>
          <w:sz w:val="22"/>
          <w:szCs w:val="22"/>
          <w:shd w:fill="d9d2e9" w:val="clear"/>
          <w:rtl w:val="0"/>
        </w:rPr>
        <w:t xml:space="preserve">[Insert a short case, roughly 150 to 250 words, in which the team disagrees about next steps. A good case for this assignment has four things: a client who roughly matches the review's population, two people on the team (or a team member and a family member) who favor different paths, one piece of intake or preference information that matters to the decision, and a decision that is time sensitive.</w:t>
      </w:r>
    </w:p>
    <w:p w:rsidR="00000000" w:rsidDel="00000000" w:rsidP="00000000" w:rsidRDefault="00000000" w:rsidRPr="00000000" w14:paraId="0000002E">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tl w:val="0"/>
        </w:rPr>
      </w:r>
    </w:p>
    <w:p w:rsidR="00000000" w:rsidDel="00000000" w:rsidP="00000000" w:rsidRDefault="00000000" w:rsidRPr="00000000" w14:paraId="0000002F">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i w:val="1"/>
          <w:iCs w:val="1"/>
          <w:color w:val="444746"/>
          <w:sz w:val="22"/>
          <w:szCs w:val="22"/>
          <w:shd w:fill="d9d2e9" w:val="clear"/>
          <w:rtl w:val="0"/>
        </w:rPr>
        <w:t xml:space="preserve">Example:</w:t>
      </w:r>
    </w:p>
    <w:p w:rsidR="00000000" w:rsidDel="00000000" w:rsidP="00000000" w:rsidRDefault="00000000" w:rsidRPr="00000000" w14:paraId="00000030">
      <w:pPr>
        <w:spacing w:after="70" w:line="276"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shd w:fill="d9d2e9" w:val="clear"/>
          <w:rtl w:val="0"/>
        </w:rPr>
        <w:t xml:space="preserve">Mr. R, 78. Admitted with pneumonia. Moderate dementia. He is alert and eating with assistance.</w:t>
      </w:r>
    </w:p>
    <w:p w:rsidR="00000000" w:rsidDel="00000000" w:rsidP="00000000" w:rsidRDefault="00000000" w:rsidRPr="00000000" w14:paraId="00000031">
      <w:pPr>
        <w:spacing w:after="70" w:line="276"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shd w:fill="d9d2e9" w:val="clear"/>
          <w:rtl w:val="0"/>
        </w:rPr>
        <w:t xml:space="preserve">A bedside evaluation shows coughing and a wet vocal quality with thin liquids. No instrumental exam is available before tomorrow at the earliest.</w:t>
      </w:r>
    </w:p>
    <w:p w:rsidR="00000000" w:rsidDel="00000000" w:rsidP="00000000" w:rsidRDefault="00000000" w:rsidRPr="00000000" w14:paraId="00000032">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shd w:fill="d9d2e9" w:val="clear"/>
          <w:rtl w:val="0"/>
        </w:rPr>
        <w:t xml:space="preserve">The medical team asks whether to start thickened liquids today. Nursing reports he leaves most of his drinks untouched. His family says he has never liked thickened drinks and asks whether he has to have them</w:t>
      </w:r>
      <w:r w:rsidDel="00000000" w:rsidR="00000000" w:rsidRPr="00000000">
        <w:rPr>
          <w:rtl w:val="0"/>
        </w:rPr>
      </w:r>
    </w:p>
    <w:p w:rsidR="00000000" w:rsidDel="00000000" w:rsidP="00000000" w:rsidRDefault="00000000" w:rsidRPr="00000000" w14:paraId="00000033">
      <w:pPr>
        <w:spacing w:after="70" w:line="276" w:lineRule="auto"/>
        <w:rPr>
          <w:rFonts w:ascii="Open Sans Light" w:cs="Open Sans Light" w:eastAsia="Open Sans Light" w:hAnsi="Open Sans Light"/>
          <w:i w:val="1"/>
          <w:iCs w:val="1"/>
          <w:sz w:val="22"/>
          <w:szCs w:val="22"/>
          <w:shd w:fill="d9d2e9" w:val="clear"/>
        </w:rPr>
      </w:pPr>
      <w:r w:rsidDel="00000000" w:rsidR="00000000" w:rsidRPr="00000000">
        <w:rPr>
          <w:rtl w:val="0"/>
        </w:rPr>
      </w:r>
    </w:p>
    <w:p w:rsidR="00000000" w:rsidDel="00000000" w:rsidP="00000000" w:rsidRDefault="00000000" w:rsidRPr="00000000" w14:paraId="00000034">
      <w:pPr>
        <w:spacing w:after="13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a group, write your recommendation to the team. Include what you would do today, what you would want before deciding anything further, and what you would watch for.</w:t>
      </w:r>
    </w:p>
    <w:tbl>
      <w:tblPr>
        <w:tblStyle w:val="Table4"/>
        <w:tblW w:w="10785.0" w:type="dxa"/>
        <w:jc w:val="left"/>
        <w:tblBorders>
          <w:top w:color="bfbfbf" w:space="0" w:sz="6" w:val="single"/>
          <w:left w:color="bfbfbf" w:space="0" w:sz="6" w:val="single"/>
          <w:bottom w:color="bfbfbf" w:space="0" w:sz="6" w:val="single"/>
          <w:right w:color="bfbfbf" w:space="0" w:sz="6" w:val="single"/>
          <w:insideH w:color="000000" w:space="0" w:sz="0" w:val="nil"/>
          <w:insideV w:color="000000" w:space="0" w:sz="0" w:val="nil"/>
        </w:tblBorders>
        <w:tblLayout w:type="fixed"/>
        <w:tblLook w:val="0000"/>
      </w:tblPr>
      <w:tblGrid>
        <w:gridCol w:w="10785"/>
        <w:tblGridChange w:id="0">
          <w:tblGrid>
            <w:gridCol w:w="10785"/>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35">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6">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7">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8">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9">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A">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3B">
      <w:pPr>
        <w:spacing w:after="150" w:line="276"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C">
      <w:pPr>
        <w:spacing w:after="13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your group did not agree, record the other position and why.</w:t>
      </w:r>
    </w:p>
    <w:tbl>
      <w:tblPr>
        <w:tblStyle w:val="Table5"/>
        <w:tblW w:w="10755.0" w:type="dxa"/>
        <w:jc w:val="left"/>
        <w:tblBorders>
          <w:top w:color="bfbfbf" w:space="0" w:sz="6" w:val="single"/>
          <w:left w:color="bfbfbf" w:space="0" w:sz="6" w:val="single"/>
          <w:bottom w:color="bfbfbf" w:space="0" w:sz="6" w:val="single"/>
          <w:right w:color="bfbfbf" w:space="0" w:sz="6" w:val="single"/>
          <w:insideH w:color="000000" w:space="0" w:sz="0" w:val="nil"/>
          <w:insideV w:color="000000" w:space="0" w:sz="0" w:val="nil"/>
        </w:tblBorders>
        <w:tblLayout w:type="fixed"/>
        <w:tblLook w:val="0000"/>
      </w:tblPr>
      <w:tblGrid>
        <w:gridCol w:w="10755"/>
        <w:tblGridChange w:id="0">
          <w:tblGrid>
            <w:gridCol w:w="10755"/>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3D">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E">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3F">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0">
      <w:pPr>
        <w:pStyle w:val="Heading1"/>
        <w:rPr/>
      </w:pPr>
      <w:r w:rsidDel="00000000" w:rsidR="00000000" w:rsidRPr="00000000">
        <w:rPr>
          <w:rtl w:val="0"/>
        </w:rPr>
      </w:r>
    </w:p>
    <w:p w:rsidR="00000000" w:rsidDel="00000000" w:rsidP="00000000" w:rsidRDefault="00000000" w:rsidRPr="00000000" w14:paraId="00000041">
      <w:pPr>
        <w:pStyle w:val="Heading1"/>
        <w:rPr/>
      </w:pPr>
      <w:r w:rsidDel="00000000" w:rsidR="00000000" w:rsidRPr="00000000">
        <w:rPr>
          <w:rtl w:val="0"/>
        </w:rPr>
        <w:t xml:space="preserve">Part 4. Where you land</w:t>
      </w:r>
    </w:p>
    <w:tbl>
      <w:tblPr>
        <w:tblStyle w:val="Table6"/>
        <w:tblW w:w="10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6720"/>
        <w:tblGridChange w:id="0">
          <w:tblGrid>
            <w:gridCol w:w="4005"/>
            <w:gridCol w:w="672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view now, in one sentence</w:t>
            </w:r>
          </w:p>
        </w:tc>
        <w:tc>
          <w:tcPr>
            <w:tcMar>
              <w:top w:w="80.0" w:type="dxa"/>
              <w:left w:w="120.0" w:type="dxa"/>
              <w:bottom w:w="80.0" w:type="dxa"/>
              <w:right w:w="120.0" w:type="dxa"/>
            </w:tcMar>
          </w:tcPr>
          <w:p w:rsidR="00000000" w:rsidDel="00000000" w:rsidP="00000000" w:rsidRDefault="00000000" w:rsidRPr="00000000" w14:paraId="00000043">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44">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45">
            <w:pPr>
              <w:spacing w:line="300" w:lineRule="auto"/>
              <w:rPr>
                <w:rFonts w:ascii="Open Sans Light" w:cs="Open Sans Light" w:eastAsia="Open Sans Light" w:hAnsi="Open Sans Light"/>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Confidence now, 1 to 5</w:t>
            </w:r>
          </w:p>
        </w:tc>
        <w:tc>
          <w:tcP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either changed, what moved it? If neither changed, what would have to be true for it to change?</w:t>
            </w:r>
          </w:p>
        </w:tc>
        <w:tc>
          <w:tcPr>
            <w:tcMar>
              <w:top w:w="80.0" w:type="dxa"/>
              <w:left w:w="120.0" w:type="dxa"/>
              <w:bottom w:w="80.0" w:type="dxa"/>
              <w:right w:w="120.0" w:type="dxa"/>
            </w:tcMar>
          </w:tcPr>
          <w:p w:rsidR="00000000" w:rsidDel="00000000" w:rsidP="00000000" w:rsidRDefault="00000000" w:rsidRPr="00000000" w14:paraId="00000049">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4A">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4B">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4C">
            <w:pPr>
              <w:spacing w:line="300" w:lineRule="auto"/>
              <w:rPr>
                <w:rFonts w:ascii="Open Sans Light" w:cs="Open Sans Light" w:eastAsia="Open Sans Light" w:hAnsi="Open Sans Light"/>
              </w:rPr>
            </w:pPr>
            <w:r w:rsidDel="00000000" w:rsidR="00000000" w:rsidRPr="00000000">
              <w:rPr>
                <w:rtl w:val="0"/>
              </w:rPr>
            </w:r>
          </w:p>
        </w:tc>
      </w:tr>
    </w:tbl>
    <w:p w:rsidR="00000000" w:rsidDel="00000000" w:rsidP="00000000" w:rsidRDefault="00000000" w:rsidRPr="00000000" w14:paraId="0000004D">
      <w:pPr>
        <w:rPr>
          <w:rFonts w:ascii="Open Sans Light" w:cs="Open Sans Light" w:eastAsia="Open Sans Light" w:hAnsi="Open Sans Light"/>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